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Default="000607F1" w:rsidP="00AF54D9">
      <w:pPr>
        <w:spacing w:line="360" w:lineRule="auto"/>
        <w:jc w:val="right"/>
        <w:rPr>
          <w:rFonts w:ascii="Montserrat" w:hAnsi="Montserrat"/>
          <w:b/>
          <w:bCs/>
        </w:rPr>
      </w:pPr>
      <w:r>
        <w:rPr>
          <w:rFonts w:ascii="Montserrat" w:hAnsi="Montserrat"/>
          <w:b/>
          <w:bCs/>
        </w:rPr>
        <w:t>Mes de</w:t>
      </w:r>
      <w:r w:rsidR="00E64CC2">
        <w:rPr>
          <w:rFonts w:ascii="Montserrat" w:hAnsi="Montserrat"/>
          <w:b/>
          <w:bCs/>
        </w:rPr>
        <w:t xml:space="preserve"> </w:t>
      </w:r>
      <w:r w:rsidR="00891CB5">
        <w:rPr>
          <w:rFonts w:ascii="Montserrat" w:hAnsi="Montserrat"/>
          <w:b/>
          <w:bCs/>
        </w:rPr>
        <w:t>Abril</w:t>
      </w:r>
      <w:bookmarkStart w:id="0" w:name="_GoBack"/>
      <w:bookmarkEnd w:id="0"/>
      <w:r w:rsidR="001D58CF">
        <w:rPr>
          <w:rFonts w:ascii="Montserrat" w:hAnsi="Montserrat"/>
          <w:b/>
          <w:bCs/>
        </w:rPr>
        <w:t xml:space="preserve"> </w:t>
      </w:r>
      <w:r w:rsidR="00521FA6">
        <w:rPr>
          <w:rFonts w:ascii="Montserrat" w:hAnsi="Montserrat"/>
          <w:b/>
          <w:bCs/>
        </w:rPr>
        <w:t>202</w:t>
      </w:r>
      <w:r w:rsidR="00534D79">
        <w:rPr>
          <w:rFonts w:ascii="Montserrat" w:hAnsi="Montserrat"/>
          <w:b/>
          <w:bCs/>
        </w:rPr>
        <w:t>4</w:t>
      </w:r>
    </w:p>
    <w:p w:rsidR="00E64CC2" w:rsidRPr="007F6B73" w:rsidRDefault="00E64CC2" w:rsidP="00AF54D9">
      <w:pPr>
        <w:spacing w:line="360" w:lineRule="auto"/>
        <w:jc w:val="right"/>
        <w:rPr>
          <w:rFonts w:ascii="Montserrat" w:hAnsi="Montserrat"/>
          <w:b/>
          <w:bCs/>
          <w:sz w:val="14"/>
        </w:rPr>
      </w:pPr>
    </w:p>
    <w:p w:rsidR="00131A55" w:rsidRPr="00131A55" w:rsidRDefault="00131A55" w:rsidP="00AF54D9">
      <w:pPr>
        <w:spacing w:line="360" w:lineRule="auto"/>
        <w:jc w:val="both"/>
        <w:rPr>
          <w:rFonts w:ascii="Montserrat" w:hAnsi="Montserrat"/>
        </w:rPr>
      </w:pPr>
      <w:r w:rsidRPr="00131A55">
        <w:rPr>
          <w:rFonts w:ascii="Montserrat" w:hAnsi="Montserrat"/>
          <w:b/>
          <w:u w:val="single"/>
        </w:rPr>
        <w:t>ARTICULO 30 Ter. Anticipo de Recursos</w:t>
      </w:r>
      <w:r w:rsidRPr="00131A55">
        <w:rPr>
          <w:rFonts w:ascii="Montserrat" w:hAnsi="Montserrat"/>
        </w:rPr>
        <w:t xml:space="preserve">. </w:t>
      </w:r>
    </w:p>
    <w:p w:rsidR="00131A55" w:rsidRPr="00131A55" w:rsidRDefault="00131A55" w:rsidP="00AF54D9">
      <w:pPr>
        <w:spacing w:line="360" w:lineRule="auto"/>
        <w:jc w:val="both"/>
        <w:rPr>
          <w:rFonts w:ascii="Montserrat" w:hAnsi="Montserrat"/>
        </w:rPr>
      </w:pPr>
    </w:p>
    <w:p w:rsidR="00131A55" w:rsidRPr="00131A55" w:rsidRDefault="00131A55" w:rsidP="00AF54D9">
      <w:pPr>
        <w:spacing w:line="360" w:lineRule="auto"/>
        <w:jc w:val="both"/>
        <w:rPr>
          <w:rFonts w:ascii="Montserrat" w:hAnsi="Montserrat"/>
        </w:rPr>
      </w:pPr>
      <w:r w:rsidRPr="00131A55">
        <w:rPr>
          <w:rFonts w:ascii="Montserrat" w:hAnsi="Montserrat"/>
        </w:rPr>
        <w:t xml:space="preserve">En la ejecución de las asignaciones aprobadas en el Presupuesto General de Ingresos y Egresos del Estado, el Ministerio de Finanzas Públicas únicamente podrá anticipar recursos para: </w:t>
      </w:r>
    </w:p>
    <w:p w:rsidR="00131A55" w:rsidRPr="00131A55" w:rsidRDefault="00131A55" w:rsidP="00AF54D9">
      <w:pPr>
        <w:spacing w:line="360" w:lineRule="auto"/>
        <w:jc w:val="both"/>
        <w:rPr>
          <w:rFonts w:ascii="Montserrat" w:hAnsi="Montserrat"/>
        </w:rPr>
      </w:pPr>
    </w:p>
    <w:p w:rsidR="00131A55" w:rsidRPr="00131A55" w:rsidRDefault="00131A55" w:rsidP="00AF54D9">
      <w:pPr>
        <w:pStyle w:val="Prrafodelista"/>
        <w:numPr>
          <w:ilvl w:val="0"/>
          <w:numId w:val="1"/>
        </w:numPr>
        <w:spacing w:line="360" w:lineRule="auto"/>
        <w:ind w:left="851" w:hanging="425"/>
        <w:jc w:val="both"/>
        <w:rPr>
          <w:rFonts w:ascii="Montserrat" w:hAnsi="Montserrat"/>
        </w:rPr>
      </w:pPr>
      <w:r w:rsidRPr="00131A55">
        <w:rPr>
          <w:rFonts w:ascii="Montserrat" w:hAnsi="Montserrat"/>
        </w:rPr>
        <w:t xml:space="preserve">Devengar y pagar, mediante fondo rotativo de conformidad con lo estipulado en el artículo 58 de esta Ley; </w:t>
      </w:r>
    </w:p>
    <w:p w:rsidR="00131A55" w:rsidRPr="00131A55" w:rsidRDefault="00131A55" w:rsidP="00AF54D9">
      <w:pPr>
        <w:spacing w:line="360" w:lineRule="auto"/>
        <w:ind w:left="426"/>
        <w:jc w:val="both"/>
        <w:rPr>
          <w:rFonts w:ascii="Montserrat" w:hAnsi="Montserrat"/>
        </w:rPr>
      </w:pPr>
    </w:p>
    <w:p w:rsidR="00E5651D" w:rsidRDefault="00131A55" w:rsidP="00AF54D9">
      <w:pPr>
        <w:pStyle w:val="Prrafodelista"/>
        <w:numPr>
          <w:ilvl w:val="0"/>
          <w:numId w:val="1"/>
        </w:numPr>
        <w:spacing w:line="360" w:lineRule="auto"/>
        <w:ind w:left="851" w:hanging="425"/>
        <w:jc w:val="both"/>
        <w:rPr>
          <w:rFonts w:ascii="Montserrat" w:hAnsi="Montserrat"/>
        </w:rPr>
      </w:pPr>
      <w:r w:rsidRPr="00131A55">
        <w:rPr>
          <w:rFonts w:ascii="Montserrat" w:hAnsi="Montserra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1A4B46" w:rsidRDefault="001A4B46" w:rsidP="001A4B46">
      <w:pPr>
        <w:pStyle w:val="Prrafodelista"/>
        <w:rPr>
          <w:rFonts w:ascii="Montserrat" w:hAnsi="Montserrat"/>
        </w:rPr>
      </w:pPr>
    </w:p>
    <w:p w:rsidR="001A4B46" w:rsidRPr="00131A55" w:rsidRDefault="001A4B46" w:rsidP="00AF54D9">
      <w:pPr>
        <w:pStyle w:val="Prrafodelista"/>
        <w:numPr>
          <w:ilvl w:val="0"/>
          <w:numId w:val="1"/>
        </w:numPr>
        <w:spacing w:line="360" w:lineRule="auto"/>
        <w:ind w:left="851" w:hanging="425"/>
        <w:jc w:val="both"/>
        <w:rPr>
          <w:rFonts w:ascii="Montserrat" w:hAnsi="Montserrat"/>
        </w:rPr>
      </w:pPr>
      <w:r>
        <w:rPr>
          <w:rFonts w:ascii="Montserrat" w:hAnsi="Montserrat"/>
        </w:rPr>
        <w:t xml:space="preserve">Contratistas, conforme </w:t>
      </w:r>
      <w:r w:rsidR="009E6BC6">
        <w:rPr>
          <w:rFonts w:ascii="Montserrat" w:hAnsi="Montserrat"/>
        </w:rPr>
        <w:t xml:space="preserve">a las disposiciones de la ley de Contrataciones del </w:t>
      </w:r>
      <w:r w:rsidR="00E92518">
        <w:rPr>
          <w:rFonts w:ascii="Montserrat" w:hAnsi="Montserrat"/>
        </w:rPr>
        <w:t>Estado,</w:t>
      </w:r>
      <w:r w:rsidR="009E6BC6">
        <w:rPr>
          <w:rFonts w:ascii="Montserrat" w:hAnsi="Montserrat"/>
        </w:rPr>
        <w:t xml:space="preserve"> su reglamento y el Manual de Procedimientos para el Registro y Ejecución de Contratos emitidos por el Ministerio de Finanzas Públicas. </w:t>
      </w:r>
    </w:p>
    <w:p w:rsidR="00131A55" w:rsidRPr="00131A55" w:rsidRDefault="00131A55" w:rsidP="00AF54D9">
      <w:pPr>
        <w:spacing w:line="360" w:lineRule="auto"/>
        <w:jc w:val="both"/>
        <w:rPr>
          <w:rFonts w:ascii="Montserrat" w:hAnsi="Montserrat"/>
        </w:rPr>
      </w:pPr>
    </w:p>
    <w:p w:rsidR="00131A55" w:rsidRDefault="00131A55" w:rsidP="00AF54D9">
      <w:pPr>
        <w:spacing w:line="360" w:lineRule="auto"/>
        <w:jc w:val="both"/>
        <w:rPr>
          <w:rFonts w:ascii="Montserrat" w:hAnsi="Montserrat"/>
        </w:rPr>
      </w:pPr>
      <w:r w:rsidRPr="00131A55">
        <w:rPr>
          <w:rFonts w:ascii="Montserrat" w:hAnsi="Montserrat"/>
        </w:rPr>
        <w:t>Por ningún motivo se autorizarán anticipos en partes alícuotas de los créditos contenidos en la distribución analítica del presupuesto que para el efecto apruebe el Organismo Ejecutivo.</w:t>
      </w:r>
    </w:p>
    <w:p w:rsidR="00E92518" w:rsidRDefault="00E92518" w:rsidP="00AF54D9">
      <w:pPr>
        <w:spacing w:line="360" w:lineRule="auto"/>
        <w:jc w:val="both"/>
        <w:rPr>
          <w:rFonts w:ascii="Montserrat" w:hAnsi="Montserrat"/>
        </w:rPr>
      </w:pPr>
    </w:p>
    <w:p w:rsidR="00E92518" w:rsidRPr="00131A55" w:rsidRDefault="00E92518" w:rsidP="00AF54D9">
      <w:pPr>
        <w:spacing w:line="360" w:lineRule="auto"/>
        <w:jc w:val="both"/>
        <w:rPr>
          <w:rFonts w:ascii="Montserrat" w:hAnsi="Montserrat"/>
        </w:rPr>
      </w:pPr>
      <w:r w:rsidRPr="00BC7472">
        <w:rPr>
          <w:rFonts w:ascii="Montserrat" w:hAnsi="Montserrat"/>
        </w:rPr>
        <w:t xml:space="preserve">Las unidades ejecutoras de fondos en fideicomiso público, deberán registrar en el módulo de gestión de contratos, establecido por el Ministerio de Finanzas Públicas, los contratos y modificaciones que se suscriban con cargo a estos recursos. Para </w:t>
      </w:r>
      <w:r w:rsidRPr="00BC7472">
        <w:rPr>
          <w:rFonts w:ascii="Montserrat" w:hAnsi="Montserrat"/>
        </w:rPr>
        <w:lastRenderedPageBreak/>
        <w:t>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Default="00131A55"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C77064" w:rsidRDefault="00C77064"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BC7472" w:rsidRDefault="00BC7472" w:rsidP="00AF54D9">
      <w:pPr>
        <w:spacing w:line="360" w:lineRule="auto"/>
        <w:jc w:val="both"/>
        <w:rPr>
          <w:rFonts w:ascii="Montserrat" w:hAnsi="Montserrat"/>
          <w:sz w:val="20"/>
          <w:szCs w:val="28"/>
        </w:rPr>
      </w:pPr>
    </w:p>
    <w:p w:rsidR="00AF54D9" w:rsidRPr="00164005" w:rsidRDefault="00C77064" w:rsidP="00AF54D9">
      <w:pPr>
        <w:spacing w:line="360" w:lineRule="auto"/>
        <w:jc w:val="center"/>
        <w:rPr>
          <w:rFonts w:ascii="Montserrat" w:hAnsi="Montserrat"/>
          <w:sz w:val="28"/>
          <w:szCs w:val="28"/>
        </w:rPr>
      </w:pPr>
      <w:r>
        <w:rPr>
          <w:rFonts w:ascii="Montserrat" w:hAnsi="Montserrat"/>
          <w:b/>
          <w:sz w:val="32"/>
          <w:szCs w:val="32"/>
        </w:rPr>
        <w:t xml:space="preserve">DE ACUERDO A LA EJECUCIÓN Y PROGRAMACIÓN NO APLICA A LA VICEPRESIDENCIA DE LA REPÚBLICA </w:t>
      </w:r>
    </w:p>
    <w:p w:rsidR="00131A55" w:rsidRPr="00CD5B47" w:rsidRDefault="00131A55" w:rsidP="00CD5B47">
      <w:pPr>
        <w:jc w:val="both"/>
        <w:rPr>
          <w:rFonts w:ascii="Montserrat" w:hAnsi="Montserrat"/>
          <w:b/>
          <w:sz w:val="32"/>
          <w:szCs w:val="32"/>
        </w:rPr>
      </w:pPr>
    </w:p>
    <w:p w:rsidR="00CD5B47" w:rsidRPr="00CD5B47" w:rsidRDefault="00CD5B47" w:rsidP="00E5651D">
      <w:pPr>
        <w:rPr>
          <w:rFonts w:ascii="Montserrat" w:hAnsi="Montserrat"/>
          <w:sz w:val="28"/>
          <w:szCs w:val="28"/>
        </w:rPr>
      </w:pPr>
    </w:p>
    <w:p w:rsidR="00E5651D" w:rsidRPr="00E5651D" w:rsidRDefault="00E5651D" w:rsidP="00E5651D">
      <w:pPr>
        <w:tabs>
          <w:tab w:val="left" w:pos="2892"/>
        </w:tabs>
        <w:rPr>
          <w:rFonts w:ascii="Montserrat" w:hAnsi="Montserrat"/>
          <w:sz w:val="21"/>
          <w:szCs w:val="21"/>
        </w:rPr>
      </w:pPr>
    </w:p>
    <w:sectPr w:rsidR="00E5651D" w:rsidRPr="00E5651D"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C01" w:rsidRDefault="00F25C01" w:rsidP="005B1EDE">
      <w:r>
        <w:separator/>
      </w:r>
    </w:p>
  </w:endnote>
  <w:endnote w:type="continuationSeparator" w:id="0">
    <w:p w:rsidR="00F25C01" w:rsidRDefault="00F25C01"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modern"/>
    <w:notTrueType/>
    <w:pitch w:val="variable"/>
    <w:sig w:usb0="2000020F" w:usb1="00000003" w:usb2="00000000" w:usb3="00000000" w:csb0="00000197" w:csb1="00000000"/>
  </w:font>
  <w:font w:name="Altivo Light">
    <w:altName w:val="Calibri"/>
    <w:panose1 w:val="00000000000000000000"/>
    <w:charset w:val="00"/>
    <w:family w:val="swiss"/>
    <w:notTrueType/>
    <w:pitch w:val="variable"/>
    <w:sig w:usb0="A00000EF" w:usb1="5000205B" w:usb2="00000000" w:usb3="00000000" w:csb0="0000009B" w:csb1="00000000"/>
  </w:font>
  <w:font w:name="Altivo Regular">
    <w:altName w:val="Calibri"/>
    <w:panose1 w:val="0000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C01" w:rsidRDefault="00F25C01" w:rsidP="005B1EDE">
      <w:r>
        <w:separator/>
      </w:r>
    </w:p>
  </w:footnote>
  <w:footnote w:type="continuationSeparator" w:id="0">
    <w:p w:rsidR="00F25C01" w:rsidRDefault="00F25C01"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42393"/>
    <w:rsid w:val="00256CB0"/>
    <w:rsid w:val="002672F5"/>
    <w:rsid w:val="00276D4C"/>
    <w:rsid w:val="0028520B"/>
    <w:rsid w:val="00286562"/>
    <w:rsid w:val="0028662A"/>
    <w:rsid w:val="00287D28"/>
    <w:rsid w:val="00292D49"/>
    <w:rsid w:val="00293381"/>
    <w:rsid w:val="002B0F68"/>
    <w:rsid w:val="002D2D7B"/>
    <w:rsid w:val="002D718F"/>
    <w:rsid w:val="002E3D46"/>
    <w:rsid w:val="003076F0"/>
    <w:rsid w:val="00342878"/>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369CA"/>
    <w:rsid w:val="00636EB1"/>
    <w:rsid w:val="0064303B"/>
    <w:rsid w:val="006602AF"/>
    <w:rsid w:val="00672A18"/>
    <w:rsid w:val="00694777"/>
    <w:rsid w:val="006C1777"/>
    <w:rsid w:val="006D5AF7"/>
    <w:rsid w:val="00705C4F"/>
    <w:rsid w:val="00746AE8"/>
    <w:rsid w:val="00750339"/>
    <w:rsid w:val="00751312"/>
    <w:rsid w:val="0079592C"/>
    <w:rsid w:val="007A7FBC"/>
    <w:rsid w:val="007B1703"/>
    <w:rsid w:val="007D2341"/>
    <w:rsid w:val="007E4B66"/>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87A1F"/>
    <w:rsid w:val="009919DF"/>
    <w:rsid w:val="009A51F4"/>
    <w:rsid w:val="009E334C"/>
    <w:rsid w:val="009E6BC6"/>
    <w:rsid w:val="009E6FF2"/>
    <w:rsid w:val="009F779B"/>
    <w:rsid w:val="00A174C7"/>
    <w:rsid w:val="00A230CC"/>
    <w:rsid w:val="00A26DF9"/>
    <w:rsid w:val="00A33E31"/>
    <w:rsid w:val="00A4422D"/>
    <w:rsid w:val="00A54AD4"/>
    <w:rsid w:val="00AC133E"/>
    <w:rsid w:val="00AF54D9"/>
    <w:rsid w:val="00B04A3E"/>
    <w:rsid w:val="00B37D84"/>
    <w:rsid w:val="00B63FF4"/>
    <w:rsid w:val="00BA7B7A"/>
    <w:rsid w:val="00BB012B"/>
    <w:rsid w:val="00BB1B68"/>
    <w:rsid w:val="00BB7673"/>
    <w:rsid w:val="00BC2A34"/>
    <w:rsid w:val="00BC6AB0"/>
    <w:rsid w:val="00BC7472"/>
    <w:rsid w:val="00BD0BB4"/>
    <w:rsid w:val="00BF63CB"/>
    <w:rsid w:val="00C26404"/>
    <w:rsid w:val="00C732BD"/>
    <w:rsid w:val="00C77064"/>
    <w:rsid w:val="00C810C2"/>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2A8CC"/>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2</cp:revision>
  <cp:lastPrinted>2021-03-01T18:08:00Z</cp:lastPrinted>
  <dcterms:created xsi:type="dcterms:W3CDTF">2024-05-07T20:55:00Z</dcterms:created>
  <dcterms:modified xsi:type="dcterms:W3CDTF">2024-05-07T20:55:00Z</dcterms:modified>
</cp:coreProperties>
</file>