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47" w:rsidRPr="00716B4D" w:rsidRDefault="000C7447" w:rsidP="00716B4D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ACUERDO INTERNO SGV-</w:t>
      </w:r>
      <w:r w:rsidR="00F30314">
        <w:rPr>
          <w:rFonts w:ascii="Altivo Light" w:hAnsi="Altivo Light" w:cs="Arial"/>
          <w:b/>
          <w:sz w:val="20"/>
          <w:szCs w:val="20"/>
        </w:rPr>
        <w:t>1</w:t>
      </w:r>
      <w:r w:rsidR="00DC213D">
        <w:rPr>
          <w:rFonts w:ascii="Altivo Light" w:hAnsi="Altivo Light" w:cs="Arial"/>
          <w:b/>
          <w:sz w:val="20"/>
          <w:szCs w:val="20"/>
        </w:rPr>
        <w:t>6</w:t>
      </w:r>
      <w:r w:rsidRPr="00716B4D">
        <w:rPr>
          <w:rFonts w:ascii="Altivo Light" w:hAnsi="Altivo Light" w:cs="Arial"/>
          <w:b/>
          <w:sz w:val="20"/>
          <w:szCs w:val="20"/>
        </w:rPr>
        <w:t>-2024</w:t>
      </w:r>
    </w:p>
    <w:p w:rsidR="000115A0" w:rsidRDefault="000115A0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0C7447" w:rsidRPr="00716B4D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 xml:space="preserve">Guatemala, </w:t>
      </w:r>
      <w:r w:rsidR="00CC68CE">
        <w:rPr>
          <w:rFonts w:ascii="Altivo Light" w:hAnsi="Altivo Light" w:cs="Arial"/>
          <w:b/>
          <w:sz w:val="20"/>
          <w:szCs w:val="20"/>
        </w:rPr>
        <w:t>2</w:t>
      </w:r>
      <w:r w:rsidR="00716B4D" w:rsidRPr="00716B4D">
        <w:rPr>
          <w:rFonts w:ascii="Altivo Light" w:hAnsi="Altivo Light" w:cs="Arial"/>
          <w:b/>
          <w:sz w:val="20"/>
          <w:szCs w:val="20"/>
        </w:rPr>
        <w:t xml:space="preserve"> de </w:t>
      </w:r>
      <w:r w:rsidR="00CC68CE">
        <w:rPr>
          <w:rFonts w:ascii="Altivo Light" w:hAnsi="Altivo Light" w:cs="Arial"/>
          <w:b/>
          <w:sz w:val="20"/>
          <w:szCs w:val="20"/>
        </w:rPr>
        <w:t>diciembre</w:t>
      </w:r>
      <w:r w:rsidRPr="00716B4D">
        <w:rPr>
          <w:rFonts w:ascii="Altivo Light" w:hAnsi="Altivo Light" w:cs="Arial"/>
          <w:b/>
          <w:sz w:val="20"/>
          <w:szCs w:val="20"/>
        </w:rPr>
        <w:t xml:space="preserve"> de 2024</w:t>
      </w:r>
    </w:p>
    <w:p w:rsidR="000C7447" w:rsidRPr="00716B4D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Pr="00716B4D" w:rsidRDefault="000C7447" w:rsidP="00890415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LA SECRETARÍA GENERAL DE LA VICEPRESIDENCIA DE LA REPÚBLICA</w:t>
      </w:r>
    </w:p>
    <w:p w:rsidR="000C7447" w:rsidRPr="00716B4D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CONSIDERANDO</w:t>
      </w:r>
    </w:p>
    <w:p w:rsidR="00C676ED" w:rsidRDefault="00DC213D" w:rsidP="00C676ED">
      <w:pPr>
        <w:autoSpaceDE w:val="0"/>
        <w:autoSpaceDN w:val="0"/>
        <w:adjustRightInd w:val="0"/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>
        <w:rPr>
          <w:rFonts w:ascii="Altivo Light" w:hAnsi="Altivo Light" w:cs="Arial"/>
          <w:sz w:val="20"/>
          <w:szCs w:val="20"/>
        </w:rPr>
        <w:t xml:space="preserve">Que la Constitución Política de la República de Guatemala, establece que el trabajo es un derecho de la persona y una obligación social y que el régimen laboral del país debe organizarse conforme a principios de justicia social. </w:t>
      </w:r>
      <w:r w:rsidR="00930428">
        <w:rPr>
          <w:rFonts w:ascii="Altivo Light" w:hAnsi="Altivo Light" w:cs="Arial"/>
          <w:sz w:val="20"/>
          <w:szCs w:val="20"/>
        </w:rPr>
        <w:t>Asimismo,</w:t>
      </w:r>
      <w:r>
        <w:rPr>
          <w:rFonts w:ascii="Altivo Light" w:hAnsi="Altivo Light" w:cs="Arial"/>
          <w:sz w:val="20"/>
          <w:szCs w:val="20"/>
        </w:rPr>
        <w:t xml:space="preserve"> establece que los trabajadores del Estado están al servicio de la administración pública y nunca de partido político, grupo, organización o persona alguna y que las relaciones del </w:t>
      </w:r>
      <w:r w:rsidR="00930428">
        <w:rPr>
          <w:rFonts w:ascii="Altivo Light" w:hAnsi="Altivo Light" w:cs="Arial"/>
          <w:sz w:val="20"/>
          <w:szCs w:val="20"/>
        </w:rPr>
        <w:t>E</w:t>
      </w:r>
      <w:r>
        <w:rPr>
          <w:rFonts w:ascii="Altivo Light" w:hAnsi="Altivo Light" w:cs="Arial"/>
          <w:sz w:val="20"/>
          <w:szCs w:val="20"/>
        </w:rPr>
        <w:t xml:space="preserve">stado y sus entidades descentralizadas o autónomas con sus trabajadores se rigen por la Ley de Servicio Civil, con excepción de aquellas que se rijan por leyes o disposiciones propias de esas entidades. </w:t>
      </w:r>
    </w:p>
    <w:p w:rsidR="00C676ED" w:rsidRDefault="00C676ED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C676ED" w:rsidRPr="00716B4D" w:rsidRDefault="00C676ED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C676ED">
        <w:rPr>
          <w:rFonts w:ascii="Altivo Light" w:hAnsi="Altivo Light" w:cs="Arial"/>
          <w:b/>
          <w:sz w:val="20"/>
          <w:szCs w:val="20"/>
        </w:rPr>
        <w:t>CONSIDERANDO</w:t>
      </w:r>
    </w:p>
    <w:p w:rsidR="000C7447" w:rsidRPr="00716B4D" w:rsidRDefault="000C7447" w:rsidP="000C7447">
      <w:pPr>
        <w:jc w:val="both"/>
        <w:rPr>
          <w:rFonts w:ascii="Altivo Light" w:hAnsi="Altivo Light"/>
          <w:sz w:val="20"/>
          <w:szCs w:val="20"/>
        </w:rPr>
      </w:pPr>
    </w:p>
    <w:p w:rsidR="00C676ED" w:rsidRPr="00716B4D" w:rsidRDefault="000C7447" w:rsidP="000C7447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bookmarkStart w:id="0" w:name="_Hlk188884846"/>
      <w:r w:rsidRPr="00716B4D">
        <w:rPr>
          <w:rFonts w:ascii="Altivo Light" w:hAnsi="Altivo Light"/>
          <w:sz w:val="20"/>
          <w:szCs w:val="20"/>
        </w:rPr>
        <w:t xml:space="preserve">Que en Acuerdo </w:t>
      </w:r>
      <w:r w:rsidR="00DC213D">
        <w:rPr>
          <w:rFonts w:ascii="Altivo Light" w:hAnsi="Altivo Light"/>
          <w:sz w:val="20"/>
          <w:szCs w:val="20"/>
        </w:rPr>
        <w:t xml:space="preserve">de Dirección No. D-2021-198 de fecha veintiuno de diciembre de dos mil veintiuno, el </w:t>
      </w:r>
      <w:proofErr w:type="gramStart"/>
      <w:r w:rsidR="00DC213D">
        <w:rPr>
          <w:rFonts w:ascii="Altivo Light" w:hAnsi="Altivo Light"/>
          <w:sz w:val="20"/>
          <w:szCs w:val="20"/>
        </w:rPr>
        <w:t>Director</w:t>
      </w:r>
      <w:proofErr w:type="gramEnd"/>
      <w:r w:rsidR="00DC213D">
        <w:rPr>
          <w:rFonts w:ascii="Altivo Light" w:hAnsi="Altivo Light"/>
          <w:sz w:val="20"/>
          <w:szCs w:val="20"/>
        </w:rPr>
        <w:t xml:space="preserve"> de la Oficina Nacional del Servicio Civil, aprobó el Reglamento General de Evaluación de Desempeño, en el cual establece que, es responsabilidad de las instituciones del Organismo Ejecutivo afectas a la Ley de Ser</w:t>
      </w:r>
      <w:r w:rsidR="00832BEF">
        <w:rPr>
          <w:rFonts w:ascii="Altivo Light" w:hAnsi="Altivo Light"/>
          <w:sz w:val="20"/>
          <w:szCs w:val="20"/>
        </w:rPr>
        <w:t>vicio</w:t>
      </w:r>
      <w:r w:rsidR="00DC213D">
        <w:rPr>
          <w:rFonts w:ascii="Altivo Light" w:hAnsi="Altivo Light"/>
          <w:sz w:val="20"/>
          <w:szCs w:val="20"/>
        </w:rPr>
        <w:t xml:space="preserve"> Civil, elaborar el manual e instructivos de aplicación del proceso de evaluación del desempeño, así como los instrumentos y metodologías a utilizar.   </w:t>
      </w:r>
      <w:bookmarkEnd w:id="0"/>
    </w:p>
    <w:p w:rsidR="000C7447" w:rsidRPr="00716B4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POR TANTO</w:t>
      </w:r>
    </w:p>
    <w:p w:rsidR="000C7447" w:rsidRPr="00716B4D" w:rsidRDefault="000C7447" w:rsidP="000C7447">
      <w:pPr>
        <w:pStyle w:val="Sinespaciado"/>
        <w:spacing w:line="276" w:lineRule="auto"/>
        <w:rPr>
          <w:rFonts w:ascii="Altivo Light" w:hAnsi="Altivo Light" w:cs="Arial"/>
          <w:sz w:val="20"/>
          <w:szCs w:val="20"/>
        </w:rPr>
      </w:pPr>
    </w:p>
    <w:p w:rsidR="000C7447" w:rsidRDefault="00DC213D" w:rsidP="00716B4D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  <w:r>
        <w:rPr>
          <w:rFonts w:ascii="Altivo Light" w:hAnsi="Altivo Light" w:cs="Arial"/>
          <w:sz w:val="20"/>
          <w:szCs w:val="20"/>
        </w:rPr>
        <w:t>Con base en los artículos 101, 107 y 108 de la Constitución Política de la República de Guatemala, y con fundamento en el artículo 7 del Acuerdo de Dirección No. D-2021-198 de fecha veintiuno de diciembre de dos mil veintiuno, Reglamento General de Evaluación de Desemp</w:t>
      </w:r>
      <w:r w:rsidR="00BD6135">
        <w:rPr>
          <w:rFonts w:ascii="Altivo Light" w:hAnsi="Altivo Light" w:cs="Arial"/>
          <w:sz w:val="20"/>
          <w:szCs w:val="20"/>
        </w:rPr>
        <w:t>e</w:t>
      </w:r>
      <w:r>
        <w:rPr>
          <w:rFonts w:ascii="Altivo Light" w:hAnsi="Altivo Light" w:cs="Arial"/>
          <w:sz w:val="20"/>
          <w:szCs w:val="20"/>
        </w:rPr>
        <w:t xml:space="preserve">ño. </w:t>
      </w:r>
    </w:p>
    <w:p w:rsidR="000115A0" w:rsidRDefault="000115A0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</w:p>
    <w:p w:rsidR="000C7447" w:rsidRPr="00716B4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>ACUERDA</w:t>
      </w:r>
    </w:p>
    <w:p w:rsidR="000C7447" w:rsidRPr="00716B4D" w:rsidRDefault="000C7447" w:rsidP="000C7447">
      <w:pPr>
        <w:spacing w:line="276" w:lineRule="auto"/>
        <w:rPr>
          <w:rFonts w:ascii="Altivo Light" w:hAnsi="Altivo Light"/>
          <w:b/>
          <w:sz w:val="20"/>
          <w:szCs w:val="20"/>
        </w:rPr>
      </w:pPr>
    </w:p>
    <w:p w:rsidR="000F1A81" w:rsidRPr="00791371" w:rsidRDefault="000C7447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716B4D">
        <w:rPr>
          <w:rFonts w:ascii="Altivo Light" w:hAnsi="Altivo Light"/>
          <w:b/>
          <w:sz w:val="20"/>
          <w:szCs w:val="20"/>
        </w:rPr>
        <w:t xml:space="preserve">Artículo 1. </w:t>
      </w:r>
      <w:r w:rsidR="00DC213D" w:rsidRPr="00791371">
        <w:rPr>
          <w:rFonts w:ascii="Altivo Light" w:hAnsi="Altivo Light"/>
          <w:sz w:val="20"/>
          <w:szCs w:val="20"/>
        </w:rPr>
        <w:t xml:space="preserve">Aprobar el Manual de </w:t>
      </w:r>
      <w:r w:rsidR="00791371" w:rsidRPr="00791371">
        <w:rPr>
          <w:rFonts w:ascii="Altivo Light" w:hAnsi="Altivo Light"/>
          <w:sz w:val="20"/>
          <w:szCs w:val="20"/>
        </w:rPr>
        <w:t>Evaluación</w:t>
      </w:r>
      <w:r w:rsidR="00DC213D" w:rsidRPr="00791371">
        <w:rPr>
          <w:rFonts w:ascii="Altivo Light" w:hAnsi="Altivo Light"/>
          <w:sz w:val="20"/>
          <w:szCs w:val="20"/>
        </w:rPr>
        <w:t xml:space="preserve"> de Desempeño de la Vicepresidencia de la República, el </w:t>
      </w:r>
      <w:r w:rsidR="00832BEF">
        <w:rPr>
          <w:rFonts w:ascii="Altivo Light" w:hAnsi="Altivo Light"/>
          <w:sz w:val="20"/>
          <w:szCs w:val="20"/>
        </w:rPr>
        <w:t xml:space="preserve">cual </w:t>
      </w:r>
      <w:r w:rsidR="00DC213D" w:rsidRPr="00791371">
        <w:rPr>
          <w:rFonts w:ascii="Altivo Light" w:hAnsi="Altivo Light"/>
          <w:sz w:val="20"/>
          <w:szCs w:val="20"/>
        </w:rPr>
        <w:t xml:space="preserve">consta de </w:t>
      </w:r>
      <w:r w:rsidR="00791371" w:rsidRPr="00791371">
        <w:rPr>
          <w:rFonts w:ascii="Altivo Light" w:hAnsi="Altivo Light"/>
          <w:sz w:val="20"/>
          <w:szCs w:val="20"/>
        </w:rPr>
        <w:t>doce (12) folios</w:t>
      </w:r>
      <w:r w:rsidR="00832BEF">
        <w:rPr>
          <w:rFonts w:ascii="Altivo Light" w:hAnsi="Altivo Light"/>
          <w:sz w:val="20"/>
          <w:szCs w:val="20"/>
        </w:rPr>
        <w:t>,</w:t>
      </w:r>
      <w:r w:rsidR="00791371" w:rsidRPr="00791371">
        <w:rPr>
          <w:rFonts w:ascii="Altivo Light" w:hAnsi="Altivo Light"/>
          <w:sz w:val="20"/>
          <w:szCs w:val="20"/>
        </w:rPr>
        <w:t xml:space="preserve"> impresos únicamente en su lado anverso, en papel membretado. </w:t>
      </w:r>
    </w:p>
    <w:p w:rsidR="0016197D" w:rsidRPr="00716B4D" w:rsidRDefault="0016197D" w:rsidP="000F1A81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F1A81" w:rsidRPr="00791371" w:rsidRDefault="000C7447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716B4D">
        <w:rPr>
          <w:rFonts w:ascii="Altivo Light" w:hAnsi="Altivo Light"/>
          <w:b/>
          <w:sz w:val="20"/>
          <w:szCs w:val="20"/>
        </w:rPr>
        <w:t xml:space="preserve">Artículo 2. </w:t>
      </w:r>
      <w:r w:rsidR="00791371" w:rsidRPr="00791371">
        <w:rPr>
          <w:rFonts w:ascii="Altivo Light" w:hAnsi="Altivo Light"/>
          <w:sz w:val="20"/>
          <w:szCs w:val="20"/>
        </w:rPr>
        <w:t>Se deroga el Acuerdo Interno SGV-05-2022 de fecha 6 de julio de 2022</w:t>
      </w:r>
      <w:r w:rsidR="00791371">
        <w:rPr>
          <w:rFonts w:ascii="Altivo Light" w:hAnsi="Altivo Light"/>
          <w:sz w:val="20"/>
          <w:szCs w:val="20"/>
        </w:rPr>
        <w:t xml:space="preserve"> y cualquier otra disposición anterior sobre el mismo asunto. </w:t>
      </w:r>
    </w:p>
    <w:p w:rsidR="000115A0" w:rsidRPr="00716B4D" w:rsidRDefault="000115A0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</w:p>
    <w:p w:rsidR="000C7447" w:rsidRDefault="000F1A81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716B4D">
        <w:rPr>
          <w:rFonts w:ascii="Altivo Light" w:hAnsi="Altivo Light"/>
          <w:b/>
          <w:sz w:val="20"/>
          <w:szCs w:val="20"/>
        </w:rPr>
        <w:t xml:space="preserve">Artículo 3. </w:t>
      </w:r>
      <w:r w:rsidR="000C7447" w:rsidRPr="00716B4D">
        <w:rPr>
          <w:rFonts w:ascii="Altivo Light" w:hAnsi="Altivo Light"/>
          <w:sz w:val="20"/>
          <w:szCs w:val="20"/>
        </w:rPr>
        <w:t xml:space="preserve">El presente Acuerdo Interno </w:t>
      </w:r>
      <w:r w:rsidR="00C95116">
        <w:rPr>
          <w:rFonts w:ascii="Altivo Light" w:hAnsi="Altivo Light"/>
          <w:sz w:val="20"/>
          <w:szCs w:val="20"/>
        </w:rPr>
        <w:t xml:space="preserve">surte sus efectos </w:t>
      </w:r>
      <w:r w:rsidR="000C7447" w:rsidRPr="00716B4D">
        <w:rPr>
          <w:rFonts w:ascii="Altivo Light" w:hAnsi="Altivo Light"/>
          <w:sz w:val="20"/>
          <w:szCs w:val="20"/>
        </w:rPr>
        <w:t>inmediatamente, debiendo publicarse en la página oficial de la Vicepresidencia de la República</w:t>
      </w:r>
      <w:r w:rsidR="000115A0">
        <w:rPr>
          <w:rFonts w:ascii="Altivo Light" w:hAnsi="Altivo Light"/>
          <w:sz w:val="20"/>
          <w:szCs w:val="20"/>
        </w:rPr>
        <w:t xml:space="preserve">. </w:t>
      </w:r>
    </w:p>
    <w:p w:rsidR="000115A0" w:rsidRDefault="000115A0" w:rsidP="000C7447">
      <w:pPr>
        <w:spacing w:line="276" w:lineRule="auto"/>
        <w:jc w:val="both"/>
        <w:rPr>
          <w:rFonts w:ascii="Altivo Light" w:hAnsi="Altivo Light" w:cs="Arial"/>
          <w:sz w:val="20"/>
          <w:szCs w:val="20"/>
        </w:rPr>
      </w:pPr>
    </w:p>
    <w:p w:rsidR="000115A0" w:rsidRPr="000115A0" w:rsidRDefault="000115A0" w:rsidP="000C7447">
      <w:pPr>
        <w:spacing w:line="276" w:lineRule="auto"/>
        <w:jc w:val="both"/>
        <w:rPr>
          <w:rFonts w:ascii="Altivo Light" w:hAnsi="Altivo Light"/>
          <w:sz w:val="20"/>
          <w:szCs w:val="20"/>
        </w:rPr>
      </w:pPr>
      <w:r w:rsidRPr="000115A0">
        <w:rPr>
          <w:rFonts w:ascii="Altivo Light" w:hAnsi="Altivo Light"/>
          <w:sz w:val="20"/>
          <w:szCs w:val="20"/>
        </w:rPr>
        <w:t xml:space="preserve"> </w:t>
      </w:r>
    </w:p>
    <w:p w:rsidR="000C7447" w:rsidRPr="00716B4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0"/>
          <w:szCs w:val="20"/>
        </w:rPr>
      </w:pPr>
      <w:r w:rsidRPr="00716B4D">
        <w:rPr>
          <w:rFonts w:ascii="Altivo Light" w:hAnsi="Altivo Light" w:cs="Arial"/>
          <w:b/>
          <w:sz w:val="20"/>
          <w:szCs w:val="20"/>
        </w:rPr>
        <w:t xml:space="preserve">COMUNÍQUESE, </w:t>
      </w:r>
    </w:p>
    <w:p w:rsidR="000C7447" w:rsidRPr="006B7ADD" w:rsidRDefault="000C7447" w:rsidP="000C7447">
      <w:pPr>
        <w:spacing w:line="276" w:lineRule="auto"/>
        <w:rPr>
          <w:rFonts w:ascii="Montserrat" w:hAnsi="Montserrat"/>
          <w:sz w:val="22"/>
          <w:szCs w:val="22"/>
        </w:rPr>
      </w:pPr>
    </w:p>
    <w:p w:rsidR="000C7447" w:rsidRPr="00177302" w:rsidRDefault="000C7447" w:rsidP="000C7447">
      <w:pPr>
        <w:rPr>
          <w:rFonts w:ascii="Montserrat" w:hAnsi="Montserrat"/>
          <w:sz w:val="21"/>
          <w:szCs w:val="21"/>
        </w:rPr>
      </w:pPr>
    </w:p>
    <w:p w:rsidR="00312D45" w:rsidRPr="00312D45" w:rsidRDefault="00312D45" w:rsidP="00312D45">
      <w:pPr>
        <w:rPr>
          <w:lang w:val="en-US"/>
        </w:rPr>
      </w:pPr>
    </w:p>
    <w:sectPr w:rsidR="00312D45" w:rsidRPr="00312D45" w:rsidSect="00716DA9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3E" w:rsidRDefault="00397C3E" w:rsidP="00312D45">
      <w:r>
        <w:separator/>
      </w:r>
    </w:p>
  </w:endnote>
  <w:endnote w:type="continuationSeparator" w:id="0">
    <w:p w:rsidR="00397C3E" w:rsidRDefault="00397C3E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modern"/>
    <w:notTrueType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3E" w:rsidRDefault="00397C3E" w:rsidP="00312D45">
      <w:r>
        <w:separator/>
      </w:r>
    </w:p>
  </w:footnote>
  <w:footnote w:type="continuationSeparator" w:id="0">
    <w:p w:rsidR="00397C3E" w:rsidRDefault="00397C3E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115A0"/>
    <w:rsid w:val="000402BE"/>
    <w:rsid w:val="00096C80"/>
    <w:rsid w:val="000C7447"/>
    <w:rsid w:val="000F1A81"/>
    <w:rsid w:val="001264EC"/>
    <w:rsid w:val="0016197D"/>
    <w:rsid w:val="001D15B5"/>
    <w:rsid w:val="00312D45"/>
    <w:rsid w:val="003372D3"/>
    <w:rsid w:val="00350179"/>
    <w:rsid w:val="00397C3E"/>
    <w:rsid w:val="003C1E53"/>
    <w:rsid w:val="004C5D7C"/>
    <w:rsid w:val="005534B7"/>
    <w:rsid w:val="00583AF9"/>
    <w:rsid w:val="00606668"/>
    <w:rsid w:val="006C79DA"/>
    <w:rsid w:val="006F6592"/>
    <w:rsid w:val="00716B4D"/>
    <w:rsid w:val="00716DA9"/>
    <w:rsid w:val="00771B4C"/>
    <w:rsid w:val="00791371"/>
    <w:rsid w:val="007F521E"/>
    <w:rsid w:val="00826960"/>
    <w:rsid w:val="00832BEF"/>
    <w:rsid w:val="00890415"/>
    <w:rsid w:val="00930428"/>
    <w:rsid w:val="00972EFE"/>
    <w:rsid w:val="00B12A0E"/>
    <w:rsid w:val="00B24CC3"/>
    <w:rsid w:val="00B86F0A"/>
    <w:rsid w:val="00B95C8F"/>
    <w:rsid w:val="00BD6135"/>
    <w:rsid w:val="00C676ED"/>
    <w:rsid w:val="00C95116"/>
    <w:rsid w:val="00CA6951"/>
    <w:rsid w:val="00CC68CE"/>
    <w:rsid w:val="00DB2367"/>
    <w:rsid w:val="00DC213D"/>
    <w:rsid w:val="00DD5B03"/>
    <w:rsid w:val="00ED7564"/>
    <w:rsid w:val="00F30314"/>
    <w:rsid w:val="00F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15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5A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cristina Mendoza</cp:lastModifiedBy>
  <cp:revision>7</cp:revision>
  <cp:lastPrinted>2025-02-11T21:57:00Z</cp:lastPrinted>
  <dcterms:created xsi:type="dcterms:W3CDTF">2025-02-11T21:40:00Z</dcterms:created>
  <dcterms:modified xsi:type="dcterms:W3CDTF">2025-02-12T20:26:00Z</dcterms:modified>
</cp:coreProperties>
</file>