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445" w:rsidRDefault="00237445" w:rsidP="00382C1D">
      <w:pPr>
        <w:jc w:val="both"/>
        <w:rPr>
          <w:rFonts w:ascii="Arial" w:hAnsi="Arial" w:cs="Arial"/>
          <w:b/>
          <w:sz w:val="28"/>
          <w:szCs w:val="28"/>
        </w:rPr>
      </w:pPr>
      <w:bookmarkStart w:id="0" w:name="_GoBack"/>
      <w:bookmarkEnd w:id="0"/>
    </w:p>
    <w:p w:rsidR="00382C1D" w:rsidRPr="00CC224A" w:rsidRDefault="00CC224A" w:rsidP="00CC2BFF">
      <w:pPr>
        <w:spacing w:line="360" w:lineRule="auto"/>
        <w:jc w:val="both"/>
        <w:rPr>
          <w:rFonts w:ascii="Arial" w:hAnsi="Arial" w:cs="Arial"/>
          <w:sz w:val="28"/>
        </w:rPr>
      </w:pPr>
      <w:r w:rsidRPr="00CC224A">
        <w:rPr>
          <w:rFonts w:ascii="Arial" w:hAnsi="Arial" w:cs="Arial"/>
          <w:b/>
          <w:sz w:val="28"/>
        </w:rPr>
        <w:t xml:space="preserve">Artículo </w:t>
      </w:r>
      <w:r w:rsidR="00EE6E85">
        <w:rPr>
          <w:rFonts w:ascii="Arial" w:hAnsi="Arial" w:cs="Arial"/>
          <w:b/>
          <w:sz w:val="28"/>
        </w:rPr>
        <w:t>20</w:t>
      </w:r>
      <w:r w:rsidRPr="00CC224A">
        <w:rPr>
          <w:rFonts w:ascii="Arial" w:hAnsi="Arial" w:cs="Arial"/>
          <w:b/>
          <w:sz w:val="28"/>
        </w:rPr>
        <w:t>. Transparencia y eficiencia del gasto público</w:t>
      </w:r>
      <w:r w:rsidRPr="00CC224A">
        <w:rPr>
          <w:rFonts w:ascii="Arial" w:hAnsi="Arial" w:cs="Arial"/>
          <w:sz w:val="28"/>
        </w:rPr>
        <w:t>. Las Entidades del Sector Público deben publicar en forma cuatrimestral, información sobre la gestión de la producción relevante de los programas que tengan resultados, la ejecución presupuestaria mensual del ejercicio fiscal vigente; así como información sobre los costos de los servicios prestados y el número de beneficiarios. Esto debe realizarse dentro de sus portales web, y otros medios que consideren convenientes, sin perjuicio de lo que dispongan otras leyes.</w:t>
      </w:r>
    </w:p>
    <w:p w:rsidR="00CC224A" w:rsidRPr="00CC224A" w:rsidRDefault="00CC224A" w:rsidP="00CC2BFF">
      <w:pPr>
        <w:spacing w:line="360" w:lineRule="auto"/>
        <w:jc w:val="both"/>
        <w:rPr>
          <w:rFonts w:ascii="Arial" w:eastAsia="Calibri" w:hAnsi="Arial" w:cs="Arial"/>
          <w:b/>
          <w:sz w:val="28"/>
          <w:lang w:val="es-ES" w:eastAsia="es-ES"/>
        </w:rPr>
      </w:pPr>
    </w:p>
    <w:p w:rsidR="00382C1D" w:rsidRPr="00CC224A" w:rsidRDefault="00CC224A" w:rsidP="00CC2BFF">
      <w:pPr>
        <w:spacing w:line="360" w:lineRule="auto"/>
        <w:jc w:val="both"/>
        <w:rPr>
          <w:rFonts w:ascii="Arial" w:eastAsia="Calibri" w:hAnsi="Arial" w:cs="Arial"/>
          <w:b/>
          <w:sz w:val="28"/>
          <w:lang w:val="es-ES" w:eastAsia="es-ES"/>
        </w:rPr>
      </w:pPr>
      <w:r>
        <w:rPr>
          <w:rFonts w:ascii="Arial" w:eastAsia="Calibri" w:hAnsi="Arial" w:cs="Arial"/>
          <w:b/>
          <w:sz w:val="28"/>
          <w:lang w:val="es-ES" w:eastAsia="es-ES"/>
        </w:rPr>
        <w:t xml:space="preserve">La estructura presupuestaria de la Vicepresidencia de la República, cuenta con los programas 11 Dirección y Coordinación Ejecutiva, así como el programa 99 Partidas no Asignables a Programas, dichos programas no general resultados directos hacia la población, derivado a que su mandato es Coordinar y Coadyuvar en la política General de Gobierno. </w:t>
      </w:r>
    </w:p>
    <w:p w:rsidR="00382C1D" w:rsidRPr="00CC224A" w:rsidRDefault="00382C1D" w:rsidP="00CC2BFF">
      <w:pPr>
        <w:spacing w:line="360" w:lineRule="auto"/>
        <w:jc w:val="both"/>
        <w:rPr>
          <w:rFonts w:ascii="Arial" w:eastAsia="Calibri" w:hAnsi="Arial" w:cs="Arial"/>
          <w:b/>
          <w:sz w:val="28"/>
          <w:lang w:val="es-ES" w:eastAsia="es-ES"/>
        </w:rPr>
      </w:pPr>
    </w:p>
    <w:p w:rsidR="00382C1D" w:rsidRPr="00CC224A" w:rsidRDefault="00382C1D" w:rsidP="00382C1D">
      <w:pPr>
        <w:jc w:val="both"/>
        <w:rPr>
          <w:rFonts w:ascii="Arial" w:eastAsia="Calibri" w:hAnsi="Arial" w:cs="Arial"/>
          <w:b/>
          <w:sz w:val="28"/>
          <w:lang w:val="es-ES" w:eastAsia="es-ES"/>
        </w:rPr>
      </w:pPr>
    </w:p>
    <w:p w:rsidR="00382C1D" w:rsidRDefault="00382C1D" w:rsidP="00382C1D">
      <w:pPr>
        <w:jc w:val="both"/>
        <w:rPr>
          <w:rFonts w:ascii="Arial" w:eastAsia="Calibri" w:hAnsi="Arial" w:cs="Arial"/>
          <w:b/>
          <w:sz w:val="28"/>
          <w:szCs w:val="28"/>
          <w:lang w:val="es-ES" w:eastAsia="es-ES"/>
        </w:rPr>
      </w:pPr>
    </w:p>
    <w:p w:rsidR="00382C1D" w:rsidRDefault="00382C1D" w:rsidP="00382C1D">
      <w:pPr>
        <w:jc w:val="both"/>
        <w:rPr>
          <w:rFonts w:ascii="Arial" w:eastAsia="Calibri" w:hAnsi="Arial" w:cs="Arial"/>
          <w:b/>
          <w:sz w:val="28"/>
          <w:szCs w:val="28"/>
          <w:lang w:val="es-ES" w:eastAsia="es-ES"/>
        </w:rPr>
      </w:pPr>
    </w:p>
    <w:p w:rsidR="00382C1D" w:rsidRDefault="00382C1D" w:rsidP="00382C1D">
      <w:pPr>
        <w:jc w:val="both"/>
        <w:rPr>
          <w:rFonts w:ascii="Arial" w:eastAsia="Calibri" w:hAnsi="Arial" w:cs="Arial"/>
          <w:b/>
          <w:sz w:val="28"/>
          <w:szCs w:val="28"/>
          <w:lang w:val="es-ES" w:eastAsia="es-ES"/>
        </w:rPr>
      </w:pPr>
    </w:p>
    <w:p w:rsidR="00382C1D" w:rsidRDefault="00382C1D" w:rsidP="00382C1D">
      <w:pPr>
        <w:jc w:val="both"/>
        <w:rPr>
          <w:rFonts w:ascii="Arial" w:eastAsia="Calibri" w:hAnsi="Arial" w:cs="Arial"/>
          <w:b/>
          <w:sz w:val="28"/>
          <w:szCs w:val="28"/>
          <w:lang w:val="es-ES" w:eastAsia="es-ES"/>
        </w:rPr>
      </w:pPr>
    </w:p>
    <w:p w:rsidR="00537FDD" w:rsidRDefault="00537FDD" w:rsidP="00382C1D">
      <w:pPr>
        <w:jc w:val="both"/>
        <w:rPr>
          <w:rFonts w:ascii="Arial" w:eastAsia="Calibri" w:hAnsi="Arial" w:cs="Arial"/>
          <w:b/>
          <w:sz w:val="28"/>
          <w:szCs w:val="28"/>
          <w:lang w:val="es-ES" w:eastAsia="es-ES"/>
        </w:rPr>
      </w:pPr>
    </w:p>
    <w:p w:rsidR="00537FDD" w:rsidRDefault="00537FDD" w:rsidP="00382C1D">
      <w:pPr>
        <w:jc w:val="both"/>
        <w:rPr>
          <w:rFonts w:ascii="Arial" w:eastAsia="Calibri" w:hAnsi="Arial" w:cs="Arial"/>
          <w:b/>
          <w:sz w:val="28"/>
          <w:szCs w:val="28"/>
          <w:lang w:val="es-ES" w:eastAsia="es-ES"/>
        </w:rPr>
      </w:pPr>
    </w:p>
    <w:p w:rsidR="00537FDD" w:rsidRDefault="00537FDD" w:rsidP="00382C1D">
      <w:pPr>
        <w:jc w:val="both"/>
        <w:rPr>
          <w:rFonts w:ascii="Arial" w:eastAsia="Calibri" w:hAnsi="Arial" w:cs="Arial"/>
          <w:b/>
          <w:sz w:val="28"/>
          <w:szCs w:val="28"/>
          <w:lang w:val="es-ES" w:eastAsia="es-ES"/>
        </w:rPr>
      </w:pPr>
    </w:p>
    <w:p w:rsidR="00382C1D" w:rsidRDefault="00382C1D" w:rsidP="00382C1D">
      <w:pPr>
        <w:jc w:val="both"/>
        <w:rPr>
          <w:rFonts w:ascii="Arial" w:eastAsia="Calibri" w:hAnsi="Arial" w:cs="Arial"/>
          <w:b/>
          <w:sz w:val="28"/>
          <w:szCs w:val="28"/>
          <w:lang w:val="es-ES" w:eastAsia="es-ES"/>
        </w:rPr>
      </w:pPr>
    </w:p>
    <w:sectPr w:rsidR="00382C1D" w:rsidSect="00500E38">
      <w:headerReference w:type="default" r:id="rId7"/>
      <w:footerReference w:type="default" r:id="rId8"/>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903" w:rsidRDefault="008C6903" w:rsidP="005B1EDE">
      <w:r>
        <w:separator/>
      </w:r>
    </w:p>
  </w:endnote>
  <w:endnote w:type="continuationSeparator" w:id="0">
    <w:p w:rsidR="008C6903" w:rsidRDefault="008C6903"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tivo Light">
    <w:charset w:val="00"/>
    <w:family w:val="swiss"/>
    <w:notTrueType/>
    <w:pitch w:val="variable"/>
    <w:sig w:usb0="A00000EF" w:usb1="5000205B" w:usb2="00000000" w:usb3="00000000" w:csb0="0000009B" w:csb1="00000000"/>
  </w:font>
  <w:font w:name="Altivo Regular">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5A7" w:rsidRDefault="00BC35A7">
    <w:pPr>
      <w:pStyle w:val="Piedepgina"/>
    </w:pPr>
    <w:r w:rsidRPr="00BC35A7">
      <w:rPr>
        <w:noProof/>
      </w:rPr>
      <mc:AlternateContent>
        <mc:Choice Requires="wps">
          <w:drawing>
            <wp:anchor distT="0" distB="0" distL="114300" distR="114300" simplePos="0" relativeHeight="251659264" behindDoc="0" locked="0" layoutInCell="1" allowOverlap="1" wp14:anchorId="53D413AC" wp14:editId="0A0386BA">
              <wp:simplePos x="0" y="0"/>
              <wp:positionH relativeFrom="margin">
                <wp:posOffset>-146202</wp:posOffset>
              </wp:positionH>
              <wp:positionV relativeFrom="paragraph">
                <wp:posOffset>-201879</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413AC" id="_x0000_t202" coordsize="21600,21600" o:spt="202" path="m,l,21600r21600,l21600,xe">
              <v:stroke joinstyle="miter"/>
              <v:path gradientshapeok="t" o:connecttype="rect"/>
            </v:shapetype>
            <v:shape id="Cuadro de texto 3" o:spid="_x0000_s1026" type="#_x0000_t202" style="position:absolute;margin-left:-11.5pt;margin-top:-15.9pt;width:337.8pt;height:4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" filled="f" stroked="f" strokeweight=".5pt">
              <v:textbox>
                <w:txbxContent>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BC35A7" w:rsidRPr="00BD597F" w:rsidRDefault="00BC35A7" w:rsidP="00BC35A7">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BC35A7">
      <w:rPr>
        <w:noProof/>
      </w:rPr>
      <w:drawing>
        <wp:anchor distT="0" distB="0" distL="114300" distR="114300" simplePos="0" relativeHeight="251660288" behindDoc="0" locked="0" layoutInCell="1" allowOverlap="1" wp14:anchorId="713BC4EA" wp14:editId="1CFE369A">
          <wp:simplePos x="0" y="0"/>
          <wp:positionH relativeFrom="margin">
            <wp:posOffset>-58420</wp:posOffset>
          </wp:positionH>
          <wp:positionV relativeFrom="paragraph">
            <wp:posOffset>-276860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903" w:rsidRDefault="008C6903" w:rsidP="005B1EDE">
      <w:r>
        <w:separator/>
      </w:r>
    </w:p>
  </w:footnote>
  <w:footnote w:type="continuationSeparator" w:id="0">
    <w:p w:rsidR="008C6903" w:rsidRDefault="008C6903"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BC35A7">
    <w:pPr>
      <w:pStyle w:val="Encabezado"/>
    </w:pPr>
    <w:r>
      <w:rPr>
        <w:noProof/>
      </w:rPr>
      <w:drawing>
        <wp:inline distT="0" distB="0" distL="0" distR="0" wp14:anchorId="290BA092" wp14:editId="3E1BCCB8">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06546"/>
    <w:multiLevelType w:val="hybridMultilevel"/>
    <w:tmpl w:val="E370FC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E85"/>
    <w:rsid w:val="000D7F56"/>
    <w:rsid w:val="001D7C7F"/>
    <w:rsid w:val="00200E23"/>
    <w:rsid w:val="00233496"/>
    <w:rsid w:val="00237445"/>
    <w:rsid w:val="00242818"/>
    <w:rsid w:val="00292595"/>
    <w:rsid w:val="002A3C67"/>
    <w:rsid w:val="002B5F23"/>
    <w:rsid w:val="002E3D46"/>
    <w:rsid w:val="002E7F58"/>
    <w:rsid w:val="00321701"/>
    <w:rsid w:val="00366C1A"/>
    <w:rsid w:val="00382C1D"/>
    <w:rsid w:val="00403FF7"/>
    <w:rsid w:val="004C5A6F"/>
    <w:rsid w:val="00500E38"/>
    <w:rsid w:val="005232ED"/>
    <w:rsid w:val="00534F79"/>
    <w:rsid w:val="00537FDD"/>
    <w:rsid w:val="005A0F84"/>
    <w:rsid w:val="005B1EDE"/>
    <w:rsid w:val="005F7E69"/>
    <w:rsid w:val="006341A7"/>
    <w:rsid w:val="006D5AF7"/>
    <w:rsid w:val="00730A44"/>
    <w:rsid w:val="007D2341"/>
    <w:rsid w:val="007E4B66"/>
    <w:rsid w:val="007F0C21"/>
    <w:rsid w:val="00801937"/>
    <w:rsid w:val="0089769F"/>
    <w:rsid w:val="008A0885"/>
    <w:rsid w:val="008C6903"/>
    <w:rsid w:val="008E0AEE"/>
    <w:rsid w:val="009666F2"/>
    <w:rsid w:val="0099144B"/>
    <w:rsid w:val="009919DF"/>
    <w:rsid w:val="009D06E5"/>
    <w:rsid w:val="00A26DF9"/>
    <w:rsid w:val="00A4422D"/>
    <w:rsid w:val="00A65FA8"/>
    <w:rsid w:val="00AB52D2"/>
    <w:rsid w:val="00AD7F4E"/>
    <w:rsid w:val="00B60D96"/>
    <w:rsid w:val="00B920A0"/>
    <w:rsid w:val="00BC35A7"/>
    <w:rsid w:val="00C1032D"/>
    <w:rsid w:val="00C22A46"/>
    <w:rsid w:val="00C53C50"/>
    <w:rsid w:val="00CC224A"/>
    <w:rsid w:val="00CC2BFF"/>
    <w:rsid w:val="00D41D91"/>
    <w:rsid w:val="00E430B8"/>
    <w:rsid w:val="00E5651D"/>
    <w:rsid w:val="00EB221C"/>
    <w:rsid w:val="00EE6E85"/>
    <w:rsid w:val="00F13C6E"/>
    <w:rsid w:val="00F3477C"/>
    <w:rsid w:val="00F74D3C"/>
    <w:rsid w:val="00FC004C"/>
    <w:rsid w:val="00FD0B04"/>
    <w:rsid w:val="00FD675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D7C7F"/>
    <w:pPr>
      <w:ind w:left="720"/>
      <w:contextualSpacing/>
    </w:pPr>
  </w:style>
  <w:style w:type="paragraph" w:styleId="Textodeglobo">
    <w:name w:val="Balloon Text"/>
    <w:basedOn w:val="Normal"/>
    <w:link w:val="TextodegloboCar"/>
    <w:uiPriority w:val="99"/>
    <w:semiHidden/>
    <w:unhideWhenUsed/>
    <w:rsid w:val="00537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FDD"/>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752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2</cp:revision>
  <cp:lastPrinted>2020-12-11T16:12:00Z</cp:lastPrinted>
  <dcterms:created xsi:type="dcterms:W3CDTF">2025-02-10T15:33:00Z</dcterms:created>
  <dcterms:modified xsi:type="dcterms:W3CDTF">2025-02-10T15:33:00Z</dcterms:modified>
</cp:coreProperties>
</file>