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305D" w14:textId="77777777"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 xml:space="preserve">ACUERDO INTERNO NÚMERO </w:t>
      </w:r>
      <w:bookmarkStart w:id="0" w:name="_Hlk203403236"/>
      <w:r w:rsidRPr="00B4084F">
        <w:rPr>
          <w:rFonts w:ascii="Altivo Light" w:hAnsi="Altivo Light" w:cs="Arial"/>
          <w:b/>
          <w:sz w:val="22"/>
          <w:szCs w:val="22"/>
        </w:rPr>
        <w:t>SGV-</w:t>
      </w:r>
      <w:r w:rsidR="004661DC">
        <w:rPr>
          <w:rFonts w:ascii="Altivo Light" w:hAnsi="Altivo Light" w:cs="Arial"/>
          <w:b/>
          <w:sz w:val="22"/>
          <w:szCs w:val="22"/>
        </w:rPr>
        <w:t>2</w:t>
      </w:r>
      <w:r w:rsidR="00617C8C">
        <w:rPr>
          <w:rFonts w:ascii="Altivo Light" w:hAnsi="Altivo Light" w:cs="Arial"/>
          <w:b/>
          <w:sz w:val="22"/>
          <w:szCs w:val="22"/>
        </w:rPr>
        <w:t>8</w:t>
      </w:r>
      <w:r w:rsidRPr="00B4084F">
        <w:rPr>
          <w:rFonts w:ascii="Altivo Light" w:hAnsi="Altivo Light" w:cs="Arial"/>
          <w:b/>
          <w:sz w:val="22"/>
          <w:szCs w:val="22"/>
        </w:rPr>
        <w:t xml:space="preserve">-2025 </w:t>
      </w:r>
      <w:bookmarkEnd w:id="0"/>
    </w:p>
    <w:p w14:paraId="296245D7" w14:textId="77777777"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 xml:space="preserve">Guatemala, </w:t>
      </w:r>
      <w:r w:rsidR="004661DC">
        <w:rPr>
          <w:rFonts w:ascii="Altivo Light" w:hAnsi="Altivo Light" w:cs="Arial"/>
          <w:b/>
          <w:sz w:val="22"/>
          <w:szCs w:val="22"/>
        </w:rPr>
        <w:t xml:space="preserve">29 de agosto </w:t>
      </w:r>
      <w:r w:rsidRPr="00B4084F">
        <w:rPr>
          <w:rFonts w:ascii="Altivo Light" w:hAnsi="Altivo Light" w:cs="Arial"/>
          <w:b/>
          <w:sz w:val="22"/>
          <w:szCs w:val="22"/>
        </w:rPr>
        <w:t>de 2025</w:t>
      </w:r>
    </w:p>
    <w:p w14:paraId="3A1E0BB8" w14:textId="77777777"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LA SECRETARÍA GENERAL DE LA VICEPRESIDENCIA DE LA REPÚBLICA</w:t>
      </w:r>
    </w:p>
    <w:p w14:paraId="2DB457AE" w14:textId="77777777"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14:paraId="7A946CC6" w14:textId="77777777" w:rsidR="000D51D6" w:rsidRDefault="000D51D6" w:rsidP="000D51D6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>
        <w:rPr>
          <w:rFonts w:ascii="Altivo Light" w:hAnsi="Altivo Light" w:cs="Arial"/>
          <w:sz w:val="22"/>
          <w:szCs w:val="22"/>
        </w:rPr>
        <w:t xml:space="preserve">Que la Ley Orgánica del Presupuesto establece que es objeto de esa Ley, responsabilizar a la autoridad superior de cada organismo o entidad del sector público, por la implementación y mantenimiento de un eficiente y eficaz sistema de control interno normativo, financiero, económico y de gestión sobre sus propias operaciones, organizado en base a las normas generales emitidas por la Contraloría General de Cuentas. </w:t>
      </w:r>
    </w:p>
    <w:p w14:paraId="2B1DDB79" w14:textId="77777777" w:rsidR="00F22D45" w:rsidRPr="00B4084F" w:rsidRDefault="00F22D45" w:rsidP="00F22D45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14:paraId="33796808" w14:textId="77777777" w:rsidR="008E1E71" w:rsidRPr="00441F50" w:rsidRDefault="00724B5C" w:rsidP="008E1E71">
      <w:pPr>
        <w:spacing w:after="240"/>
        <w:jc w:val="both"/>
        <w:rPr>
          <w:rFonts w:ascii="Altivo Light" w:eastAsia="Arial" w:hAnsi="Altivo Light" w:cs="Arial"/>
          <w:color w:val="000000"/>
          <w:sz w:val="22"/>
          <w:szCs w:val="22"/>
          <w:lang w:val="es-GT" w:eastAsia="es-GT"/>
        </w:rPr>
      </w:pPr>
      <w:r w:rsidRPr="00B4084F">
        <w:rPr>
          <w:rFonts w:ascii="Altivo Light" w:hAnsi="Altivo Light" w:cs="Arial"/>
          <w:spacing w:val="-2"/>
          <w:sz w:val="22"/>
          <w:szCs w:val="22"/>
        </w:rPr>
        <w:t xml:space="preserve">Que </w:t>
      </w:r>
      <w:r w:rsidRPr="00B4084F">
        <w:rPr>
          <w:rFonts w:ascii="Altivo Light" w:hAnsi="Altivo Light"/>
          <w:spacing w:val="-2"/>
          <w:sz w:val="22"/>
          <w:szCs w:val="22"/>
        </w:rPr>
        <w:t>las Normas Generales y Técnicas de Control Interno Gubernamental, aprobadas mediante Acuerdo número A-039-2023 del Contralor General de Cuentas, en lo aplicable a la Norma 3 “</w:t>
      </w:r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Normas Aplicables a las Actividades de Control”, subnumeral 3.1 “Selección y </w:t>
      </w:r>
      <w:r w:rsidRPr="004661DC">
        <w:rPr>
          <w:rFonts w:ascii="Altivo Light" w:hAnsi="Altivo Light" w:cs="Arial"/>
          <w:color w:val="000000"/>
          <w:spacing w:val="-2"/>
          <w:sz w:val="22"/>
          <w:szCs w:val="22"/>
        </w:rPr>
        <w:t>Desarrollo de Actividades de Control” establece que, la máxima autoridad, a través de la unidad competente en materia de desarrollo de procedimientos de la entidad, debe elaborar e implementar manuales de procedimientos, los cuales, deben revisarse en función de las necesidades de la entidad para su actualización de acuerdo con cambios en los procesos</w:t>
      </w:r>
      <w:r w:rsidR="00B4084F" w:rsidRPr="004661DC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, y </w:t>
      </w:r>
      <w:r w:rsidRPr="004661DC">
        <w:rPr>
          <w:rFonts w:ascii="Altivo Light" w:hAnsi="Altivo Light" w:cs="Arial"/>
          <w:spacing w:val="-2"/>
          <w:sz w:val="22"/>
          <w:szCs w:val="22"/>
        </w:rPr>
        <w:t xml:space="preserve">derivado de lo anterior, es indispensable contar </w:t>
      </w:r>
      <w:r w:rsidRPr="00441F50">
        <w:rPr>
          <w:rFonts w:ascii="Altivo Light" w:hAnsi="Altivo Light" w:cs="Arial"/>
          <w:spacing w:val="-2"/>
          <w:sz w:val="22"/>
          <w:szCs w:val="22"/>
        </w:rPr>
        <w:t xml:space="preserve">con un instrumento interno que permita </w:t>
      </w:r>
      <w:r w:rsidR="00441F50">
        <w:rPr>
          <w:rFonts w:ascii="Altivo Light" w:hAnsi="Altivo Light" w:cs="Arial"/>
          <w:spacing w:val="-2"/>
          <w:sz w:val="22"/>
          <w:szCs w:val="22"/>
        </w:rPr>
        <w:t>orientar</w:t>
      </w:r>
      <w:r w:rsidR="00441F50" w:rsidRPr="00441F50">
        <w:rPr>
          <w:rFonts w:ascii="Altivo Light" w:hAnsi="Altivo Light" w:cs="Arial"/>
          <w:spacing w:val="-2"/>
          <w:sz w:val="22"/>
          <w:szCs w:val="22"/>
        </w:rPr>
        <w:t xml:space="preserve"> </w:t>
      </w:r>
      <w:r w:rsidR="006F532E">
        <w:rPr>
          <w:rFonts w:ascii="Altivo Light" w:hAnsi="Altivo Light" w:cs="Arial"/>
          <w:spacing w:val="-2"/>
          <w:sz w:val="22"/>
          <w:szCs w:val="22"/>
        </w:rPr>
        <w:t xml:space="preserve">en su actuación </w:t>
      </w:r>
      <w:r w:rsidR="00441F50" w:rsidRPr="00441F50">
        <w:rPr>
          <w:rFonts w:ascii="Altivo Light" w:hAnsi="Altivo Light" w:cs="Arial"/>
          <w:sz w:val="22"/>
          <w:szCs w:val="22"/>
          <w:lang w:val="es-GT"/>
        </w:rPr>
        <w:t>a los servidores públicos y las diferentes dependencias involucradas</w:t>
      </w:r>
      <w:r w:rsidR="00441F50" w:rsidRPr="00441F50">
        <w:rPr>
          <w:rFonts w:ascii="Altivo Light" w:hAnsi="Altivo Light" w:cs="Arial"/>
          <w:spacing w:val="-2"/>
          <w:sz w:val="22"/>
          <w:szCs w:val="22"/>
        </w:rPr>
        <w:t xml:space="preserve"> </w:t>
      </w:r>
      <w:r w:rsidR="00441F50" w:rsidRPr="00441F50">
        <w:rPr>
          <w:rFonts w:ascii="Altivo Light" w:hAnsi="Altivo Light" w:cs="Arial"/>
          <w:sz w:val="22"/>
          <w:szCs w:val="22"/>
          <w:lang w:val="es-GT"/>
        </w:rPr>
        <w:t>dentro del proceso de adquisición de bienes y servicios</w:t>
      </w:r>
      <w:r w:rsidR="00441F50" w:rsidRPr="00441F50">
        <w:rPr>
          <w:rFonts w:ascii="Altivo Light" w:hAnsi="Altivo Light" w:cs="Arial"/>
          <w:spacing w:val="-2"/>
          <w:sz w:val="22"/>
          <w:szCs w:val="22"/>
        </w:rPr>
        <w:t xml:space="preserve"> guiar</w:t>
      </w:r>
      <w:r w:rsidR="008E1E71" w:rsidRPr="00441F50">
        <w:rPr>
          <w:rFonts w:ascii="Altivo Light" w:hAnsi="Altivo Light" w:cs="Arial"/>
          <w:sz w:val="22"/>
          <w:szCs w:val="22"/>
          <w:lang w:val="es-GT"/>
        </w:rPr>
        <w:t>,</w:t>
      </w:r>
      <w:r w:rsidR="00441F50" w:rsidRPr="00441F50">
        <w:rPr>
          <w:rFonts w:ascii="Altivo Light" w:hAnsi="Altivo Light" w:cs="Arial"/>
          <w:sz w:val="22"/>
          <w:szCs w:val="22"/>
          <w:lang w:val="es-GT"/>
        </w:rPr>
        <w:t xml:space="preserve"> específicamente para los eventos de cotización</w:t>
      </w:r>
      <w:r w:rsidR="008E1E71" w:rsidRPr="00441F50">
        <w:rPr>
          <w:rFonts w:ascii="Altivo Light" w:eastAsia="Arial" w:hAnsi="Altivo Light" w:cs="Arial"/>
          <w:color w:val="000000"/>
          <w:sz w:val="22"/>
          <w:szCs w:val="22"/>
          <w:lang w:val="es-GT" w:eastAsia="es-GT"/>
        </w:rPr>
        <w:t xml:space="preserve">. </w:t>
      </w:r>
    </w:p>
    <w:p w14:paraId="5398C1CA" w14:textId="77777777" w:rsidR="00724B5C" w:rsidRPr="00441F50" w:rsidRDefault="00724B5C" w:rsidP="00B4084F">
      <w:pPr>
        <w:spacing w:after="240"/>
        <w:jc w:val="center"/>
        <w:rPr>
          <w:rFonts w:ascii="Altivo Light" w:hAnsi="Altivo Light" w:cs="Arial"/>
          <w:b/>
          <w:i/>
          <w:sz w:val="22"/>
          <w:szCs w:val="22"/>
        </w:rPr>
      </w:pPr>
      <w:r w:rsidRPr="00441F50">
        <w:rPr>
          <w:rFonts w:ascii="Altivo Light" w:hAnsi="Altivo Light" w:cs="Arial"/>
          <w:b/>
          <w:sz w:val="22"/>
          <w:szCs w:val="22"/>
        </w:rPr>
        <w:t>POR TANTO</w:t>
      </w:r>
    </w:p>
    <w:p w14:paraId="264F35C8" w14:textId="77777777" w:rsidR="00724B5C" w:rsidRPr="00441F50" w:rsidRDefault="00B4084F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441F50">
        <w:rPr>
          <w:rFonts w:ascii="Altivo Light" w:hAnsi="Altivo Light" w:cs="Arial"/>
          <w:sz w:val="22"/>
          <w:szCs w:val="22"/>
        </w:rPr>
        <w:t xml:space="preserve">En cumplimiento de sus atribuciones y de lo establecido en el artículo 154 de la Constitución Política de la República de Guatemala, y con fundamento en el Decreto Número 101-97 del Congreso de la República de Guatemala, y </w:t>
      </w:r>
      <w:r w:rsidRPr="00441F50">
        <w:rPr>
          <w:rFonts w:ascii="Altivo Light" w:hAnsi="Altivo Light"/>
          <w:sz w:val="22"/>
          <w:szCs w:val="22"/>
        </w:rPr>
        <w:t>las Normas Generales y Técnicas de Control Interno Gubernamental, aprobadas mediante Acuerdo número A-039-2023 del Contralor General de Cuentas</w:t>
      </w:r>
      <w:r w:rsidR="00724B5C" w:rsidRPr="00441F50">
        <w:rPr>
          <w:rFonts w:ascii="Altivo Light" w:hAnsi="Altivo Light" w:cs="Arial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CEF380" w14:textId="77777777" w:rsidR="00724B5C" w:rsidRPr="00441F50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441F50">
        <w:rPr>
          <w:rFonts w:ascii="Altivo Light" w:hAnsi="Altivo Light" w:cs="Arial"/>
          <w:b/>
          <w:sz w:val="22"/>
          <w:szCs w:val="22"/>
        </w:rPr>
        <w:t>ACUERDA</w:t>
      </w:r>
      <w:bookmarkStart w:id="1" w:name="link2"/>
      <w:bookmarkStart w:id="2" w:name="3"/>
      <w:bookmarkEnd w:id="1"/>
      <w:bookmarkEnd w:id="2"/>
    </w:p>
    <w:p w14:paraId="69605807" w14:textId="77777777" w:rsidR="00F22D45" w:rsidRPr="00441F50" w:rsidRDefault="00724B5C" w:rsidP="00F22D45">
      <w:pPr>
        <w:spacing w:before="100" w:beforeAutospacing="1"/>
        <w:jc w:val="both"/>
        <w:rPr>
          <w:rFonts w:ascii="Altivo Light" w:hAnsi="Altivo Light" w:cs="Arial"/>
          <w:bCs/>
          <w:sz w:val="22"/>
          <w:szCs w:val="22"/>
        </w:rPr>
      </w:pPr>
      <w:r w:rsidRPr="00441F50">
        <w:rPr>
          <w:rFonts w:ascii="Altivo Light" w:hAnsi="Altivo Light" w:cs="Arial"/>
          <w:b/>
          <w:bCs/>
          <w:sz w:val="22"/>
          <w:szCs w:val="22"/>
        </w:rPr>
        <w:t xml:space="preserve">ARTICULO 1. </w:t>
      </w:r>
      <w:r w:rsidRPr="00441F50">
        <w:rPr>
          <w:rFonts w:ascii="Altivo Light" w:hAnsi="Altivo Light" w:cs="Arial"/>
          <w:b/>
          <w:sz w:val="22"/>
          <w:szCs w:val="22"/>
        </w:rPr>
        <w:t xml:space="preserve">Aprobación. </w:t>
      </w:r>
      <w:r w:rsidRPr="00441F50">
        <w:rPr>
          <w:rFonts w:ascii="Altivo Light" w:hAnsi="Altivo Light" w:cs="Arial"/>
          <w:bCs/>
          <w:sz w:val="22"/>
          <w:szCs w:val="22"/>
        </w:rPr>
        <w:t xml:space="preserve">Aprobar </w:t>
      </w:r>
      <w:r w:rsidR="00441F50" w:rsidRPr="00441F50">
        <w:rPr>
          <w:rFonts w:ascii="Altivo Light" w:hAnsi="Altivo Light" w:cs="Arial"/>
          <w:bCs/>
          <w:sz w:val="22"/>
          <w:szCs w:val="22"/>
        </w:rPr>
        <w:t xml:space="preserve">la </w:t>
      </w:r>
      <w:r w:rsidR="00441F50" w:rsidRPr="00441F50">
        <w:rPr>
          <w:rFonts w:ascii="Altivo Light" w:hAnsi="Altivo Light" w:cstheme="majorHAnsi"/>
          <w:b/>
          <w:sz w:val="22"/>
          <w:szCs w:val="22"/>
        </w:rPr>
        <w:t xml:space="preserve">GUIA PARA </w:t>
      </w:r>
      <w:r w:rsidR="00441F50">
        <w:rPr>
          <w:rFonts w:ascii="Altivo Light" w:hAnsi="Altivo Light" w:cstheme="majorHAnsi"/>
          <w:b/>
          <w:sz w:val="22"/>
          <w:szCs w:val="22"/>
        </w:rPr>
        <w:t xml:space="preserve">LA </w:t>
      </w:r>
      <w:r w:rsidR="00441F50" w:rsidRPr="00441F50">
        <w:rPr>
          <w:rFonts w:ascii="Altivo Light" w:hAnsi="Altivo Light" w:cstheme="majorHAnsi"/>
          <w:b/>
          <w:sz w:val="22"/>
          <w:szCs w:val="22"/>
        </w:rPr>
        <w:t>JUNTA DE COTIZACIONES</w:t>
      </w:r>
      <w:r w:rsidR="00441F50" w:rsidRPr="00441F50">
        <w:rPr>
          <w:rFonts w:ascii="Altivo Light" w:hAnsi="Altivo Light" w:cs="Arial"/>
          <w:bCs/>
          <w:sz w:val="22"/>
          <w:szCs w:val="22"/>
        </w:rPr>
        <w:t xml:space="preserve"> </w:t>
      </w:r>
      <w:r w:rsidR="0041468C" w:rsidRPr="00441F50">
        <w:rPr>
          <w:rFonts w:ascii="Altivo Light" w:eastAsia="Times New Roman" w:hAnsi="Altivo Light" w:cs="Times New Roman"/>
          <w:b/>
          <w:bCs/>
          <w:sz w:val="22"/>
          <w:szCs w:val="22"/>
          <w:bdr w:val="none" w:sz="0" w:space="0" w:color="auto" w:frame="1"/>
          <w:lang w:eastAsia="es-GT"/>
        </w:rPr>
        <w:t xml:space="preserve">DE LA </w:t>
      </w:r>
      <w:r w:rsidR="00441F50" w:rsidRPr="00441F50">
        <w:rPr>
          <w:rFonts w:ascii="Altivo Light" w:eastAsia="Times New Roman" w:hAnsi="Altivo Light" w:cs="Times New Roman"/>
          <w:b/>
          <w:bCs/>
          <w:sz w:val="22"/>
          <w:szCs w:val="22"/>
          <w:bdr w:val="none" w:sz="0" w:space="0" w:color="auto" w:frame="1"/>
          <w:lang w:eastAsia="es-GT"/>
        </w:rPr>
        <w:t>VICEPRESIDENCIA DE LA REPÚBLICA</w:t>
      </w:r>
      <w:r w:rsidRPr="00441F50">
        <w:rPr>
          <w:rFonts w:ascii="Altivo Light" w:hAnsi="Altivo Light" w:cs="Arial"/>
          <w:bCs/>
          <w:sz w:val="22"/>
          <w:szCs w:val="22"/>
        </w:rPr>
        <w:t xml:space="preserve">, que consta de </w:t>
      </w:r>
      <w:r w:rsidR="006F532E">
        <w:rPr>
          <w:rFonts w:ascii="Altivo Light" w:hAnsi="Altivo Light" w:cs="Arial"/>
          <w:bCs/>
          <w:sz w:val="22"/>
          <w:szCs w:val="22"/>
        </w:rPr>
        <w:t xml:space="preserve">veintidós </w:t>
      </w:r>
      <w:r w:rsidRPr="00441F50">
        <w:rPr>
          <w:rFonts w:ascii="Altivo Light" w:hAnsi="Altivo Light" w:cs="Arial"/>
          <w:bCs/>
          <w:sz w:val="22"/>
          <w:szCs w:val="22"/>
        </w:rPr>
        <w:t>folios.</w:t>
      </w:r>
      <w:bookmarkStart w:id="3" w:name="10"/>
      <w:bookmarkStart w:id="4" w:name="11"/>
      <w:bookmarkEnd w:id="3"/>
      <w:bookmarkEnd w:id="4"/>
    </w:p>
    <w:p w14:paraId="301DFF47" w14:textId="77777777" w:rsidR="00724B5C" w:rsidRPr="00B4084F" w:rsidRDefault="00724B5C" w:rsidP="00F22D45">
      <w:pPr>
        <w:spacing w:before="100" w:beforeAutospacing="1"/>
        <w:jc w:val="both"/>
        <w:rPr>
          <w:rFonts w:ascii="Altivo Light" w:hAnsi="Altivo Light" w:cs="Arial"/>
          <w:bCs/>
          <w:sz w:val="22"/>
          <w:szCs w:val="22"/>
        </w:rPr>
      </w:pPr>
      <w:r w:rsidRPr="00441F50">
        <w:rPr>
          <w:rFonts w:ascii="Altivo Light" w:hAnsi="Altivo Light" w:cs="Arial"/>
          <w:b/>
          <w:bCs/>
          <w:sz w:val="22"/>
          <w:szCs w:val="22"/>
        </w:rPr>
        <w:t>ARTICULO 2. Vigencia.</w:t>
      </w:r>
      <w:r w:rsidR="00B4084F" w:rsidRPr="00441F50">
        <w:rPr>
          <w:rFonts w:ascii="Altivo Light" w:hAnsi="Altivo Light" w:cs="Arial"/>
          <w:b/>
          <w:bCs/>
          <w:sz w:val="22"/>
          <w:szCs w:val="22"/>
        </w:rPr>
        <w:t xml:space="preserve"> </w:t>
      </w:r>
      <w:r w:rsidRPr="00441F50">
        <w:rPr>
          <w:rFonts w:ascii="Altivo Light" w:hAnsi="Altivo Light" w:cs="Arial"/>
          <w:sz w:val="22"/>
          <w:szCs w:val="22"/>
        </w:rPr>
        <w:t>El presente acuerdo surte sus efectos inmediatamente, debiendo publicarse en la página oficial de la Vicepresidencia de la</w:t>
      </w:r>
      <w:r w:rsidRPr="00B4084F">
        <w:rPr>
          <w:rFonts w:ascii="Altivo Light" w:hAnsi="Altivo Light" w:cs="Arial"/>
          <w:sz w:val="22"/>
          <w:szCs w:val="22"/>
        </w:rPr>
        <w:t xml:space="preserve"> República.  </w:t>
      </w:r>
    </w:p>
    <w:p w14:paraId="09D70E81" w14:textId="77777777" w:rsidR="00F22D45" w:rsidRDefault="00F22D45" w:rsidP="00B4084F">
      <w:pPr>
        <w:spacing w:after="240"/>
        <w:jc w:val="center"/>
        <w:rPr>
          <w:rFonts w:ascii="Altivo Light" w:hAnsi="Altivo Light" w:cs="Arial"/>
          <w:b/>
          <w:bCs/>
          <w:sz w:val="22"/>
          <w:szCs w:val="22"/>
        </w:rPr>
      </w:pPr>
    </w:p>
    <w:p w14:paraId="1A5417D3" w14:textId="77777777" w:rsidR="00724B5C" w:rsidRDefault="00724B5C" w:rsidP="00B4084F">
      <w:pPr>
        <w:spacing w:after="240"/>
        <w:jc w:val="center"/>
        <w:rPr>
          <w:rFonts w:ascii="Altivo Light" w:hAnsi="Altivo Light" w:cs="Arial"/>
          <w:b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>COMUNÍQUESE</w:t>
      </w:r>
    </w:p>
    <w:sectPr w:rsidR="00724B5C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8432" w14:textId="77777777" w:rsidR="00286C53" w:rsidRDefault="00286C53" w:rsidP="00312D45">
      <w:r>
        <w:separator/>
      </w:r>
    </w:p>
  </w:endnote>
  <w:endnote w:type="continuationSeparator" w:id="0">
    <w:p w14:paraId="316E148E" w14:textId="77777777" w:rsidR="00286C53" w:rsidRDefault="00286C53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AE62" w14:textId="77777777"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0306CBE8" wp14:editId="36C943DF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D8B84" wp14:editId="6E1E3F10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7C939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7F5F766E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0C4F5B4A" w14:textId="77777777"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D8B8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" filled="f" stroked="f" strokeweight=".5pt">
              <v:textbox>
                <w:txbxContent>
                  <w:p w14:paraId="4627C939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7F5F766E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0C4F5B4A" w14:textId="77777777"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66292C" wp14:editId="7F46473C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1882" w14:textId="77777777" w:rsidR="00286C53" w:rsidRDefault="00286C53" w:rsidP="00312D45">
      <w:r>
        <w:separator/>
      </w:r>
    </w:p>
  </w:footnote>
  <w:footnote w:type="continuationSeparator" w:id="0">
    <w:p w14:paraId="3560EE80" w14:textId="77777777" w:rsidR="00286C53" w:rsidRDefault="00286C53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D224" w14:textId="77777777" w:rsidR="00312D45" w:rsidRDefault="00312D45">
    <w:pPr>
      <w:pStyle w:val="Encabezado"/>
    </w:pPr>
    <w:r>
      <w:rPr>
        <w:noProof/>
      </w:rPr>
      <w:drawing>
        <wp:inline distT="0" distB="0" distL="0" distR="0" wp14:anchorId="76E498B8" wp14:editId="3AC3C26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B45"/>
    <w:multiLevelType w:val="multilevel"/>
    <w:tmpl w:val="6594434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22C459A"/>
    <w:multiLevelType w:val="multilevel"/>
    <w:tmpl w:val="C3CE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CE0F96"/>
    <w:multiLevelType w:val="multilevel"/>
    <w:tmpl w:val="6660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53F67"/>
    <w:multiLevelType w:val="multilevel"/>
    <w:tmpl w:val="E286DA0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31F842A9"/>
    <w:multiLevelType w:val="multilevel"/>
    <w:tmpl w:val="808A994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7051F"/>
    <w:multiLevelType w:val="multilevel"/>
    <w:tmpl w:val="1EE0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96104137">
    <w:abstractNumId w:val="2"/>
  </w:num>
  <w:num w:numId="2" w16cid:durableId="1609435425">
    <w:abstractNumId w:val="6"/>
  </w:num>
  <w:num w:numId="3" w16cid:durableId="489030250">
    <w:abstractNumId w:val="3"/>
  </w:num>
  <w:num w:numId="4" w16cid:durableId="1880431105">
    <w:abstractNumId w:val="7"/>
  </w:num>
  <w:num w:numId="5" w16cid:durableId="92669840">
    <w:abstractNumId w:val="4"/>
  </w:num>
  <w:num w:numId="6" w16cid:durableId="552350875">
    <w:abstractNumId w:val="5"/>
  </w:num>
  <w:num w:numId="7" w16cid:durableId="1096827390">
    <w:abstractNumId w:val="0"/>
  </w:num>
  <w:num w:numId="8" w16cid:durableId="110469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13269"/>
    <w:rsid w:val="00036052"/>
    <w:rsid w:val="00096C80"/>
    <w:rsid w:val="000C7447"/>
    <w:rsid w:val="000D51D6"/>
    <w:rsid w:val="000D698D"/>
    <w:rsid w:val="000E6A7B"/>
    <w:rsid w:val="000F1A81"/>
    <w:rsid w:val="001264EC"/>
    <w:rsid w:val="001631C3"/>
    <w:rsid w:val="00166897"/>
    <w:rsid w:val="00194CB4"/>
    <w:rsid w:val="00286C53"/>
    <w:rsid w:val="002939CE"/>
    <w:rsid w:val="00293CD2"/>
    <w:rsid w:val="003068A9"/>
    <w:rsid w:val="00312D45"/>
    <w:rsid w:val="00322223"/>
    <w:rsid w:val="0041468C"/>
    <w:rsid w:val="0042629E"/>
    <w:rsid w:val="00441F50"/>
    <w:rsid w:val="004661DC"/>
    <w:rsid w:val="004B34EC"/>
    <w:rsid w:val="004C5D7C"/>
    <w:rsid w:val="004F79F0"/>
    <w:rsid w:val="00617C8C"/>
    <w:rsid w:val="006208A6"/>
    <w:rsid w:val="00693F23"/>
    <w:rsid w:val="006E6220"/>
    <w:rsid w:val="006F532E"/>
    <w:rsid w:val="00724B5C"/>
    <w:rsid w:val="00771B4C"/>
    <w:rsid w:val="00783F2A"/>
    <w:rsid w:val="00816365"/>
    <w:rsid w:val="00826960"/>
    <w:rsid w:val="00831893"/>
    <w:rsid w:val="008E1E71"/>
    <w:rsid w:val="00921E1D"/>
    <w:rsid w:val="009F07CF"/>
    <w:rsid w:val="00A00101"/>
    <w:rsid w:val="00A65F49"/>
    <w:rsid w:val="00A71599"/>
    <w:rsid w:val="00AD4241"/>
    <w:rsid w:val="00B10A4A"/>
    <w:rsid w:val="00B4084F"/>
    <w:rsid w:val="00B62344"/>
    <w:rsid w:val="00B86F0A"/>
    <w:rsid w:val="00BE5247"/>
    <w:rsid w:val="00DB2367"/>
    <w:rsid w:val="00DC4A4A"/>
    <w:rsid w:val="00DD5B03"/>
    <w:rsid w:val="00DD5D89"/>
    <w:rsid w:val="00E41DFF"/>
    <w:rsid w:val="00ED7564"/>
    <w:rsid w:val="00F070A9"/>
    <w:rsid w:val="00F22D45"/>
    <w:rsid w:val="00F47D86"/>
    <w:rsid w:val="00F64043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90FED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1C3"/>
    <w:rPr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1C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F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F2A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Sandoval</cp:lastModifiedBy>
  <cp:revision>2</cp:revision>
  <cp:lastPrinted>2025-09-02T22:18:00Z</cp:lastPrinted>
  <dcterms:created xsi:type="dcterms:W3CDTF">2025-09-04T16:33:00Z</dcterms:created>
  <dcterms:modified xsi:type="dcterms:W3CDTF">2025-09-04T16:33:00Z</dcterms:modified>
</cp:coreProperties>
</file>