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871" w:rsidRDefault="00382C1D" w:rsidP="00382C1D">
      <w:pPr>
        <w:jc w:val="both"/>
        <w:rPr>
          <w:rFonts w:ascii="Arial" w:hAnsi="Arial" w:cs="Arial"/>
        </w:rPr>
      </w:pPr>
      <w:bookmarkStart w:id="0" w:name="_GoBack"/>
      <w:bookmarkEnd w:id="0"/>
      <w:r w:rsidRPr="00452871">
        <w:rPr>
          <w:rFonts w:ascii="Arial" w:hAnsi="Arial" w:cs="Arial"/>
          <w:b/>
        </w:rPr>
        <w:t xml:space="preserve">Artículo </w:t>
      </w:r>
      <w:r w:rsidR="00452871" w:rsidRPr="00452871">
        <w:rPr>
          <w:rFonts w:ascii="Arial" w:hAnsi="Arial" w:cs="Arial"/>
          <w:b/>
        </w:rPr>
        <w:t>1</w:t>
      </w:r>
      <w:r w:rsidR="00EB6EC0">
        <w:rPr>
          <w:rFonts w:ascii="Arial" w:hAnsi="Arial" w:cs="Arial"/>
          <w:b/>
        </w:rPr>
        <w:t>5</w:t>
      </w:r>
      <w:r w:rsidRPr="00452871">
        <w:rPr>
          <w:rFonts w:ascii="Arial" w:hAnsi="Arial" w:cs="Arial"/>
          <w:b/>
        </w:rPr>
        <w:t xml:space="preserve">. </w:t>
      </w:r>
      <w:r w:rsidR="00452871" w:rsidRPr="00452871">
        <w:rPr>
          <w:rFonts w:ascii="Arial" w:hAnsi="Arial" w:cs="Arial"/>
          <w:b/>
        </w:rPr>
        <w:t>Ejecución física y financiera</w:t>
      </w:r>
      <w:r w:rsidR="00452871" w:rsidRPr="00452871">
        <w:rPr>
          <w:rFonts w:ascii="Arial" w:hAnsi="Arial" w:cs="Arial"/>
        </w:rPr>
        <w:t xml:space="preserve">. </w:t>
      </w:r>
    </w:p>
    <w:p w:rsidR="006536F1" w:rsidRPr="00452871" w:rsidRDefault="006536F1" w:rsidP="00382C1D">
      <w:pPr>
        <w:jc w:val="both"/>
        <w:rPr>
          <w:rFonts w:ascii="Arial" w:hAnsi="Arial" w:cs="Arial"/>
        </w:rPr>
      </w:pPr>
    </w:p>
    <w:p w:rsidR="00452871" w:rsidRPr="00452871" w:rsidRDefault="00452871" w:rsidP="00382C1D">
      <w:pPr>
        <w:jc w:val="both"/>
        <w:rPr>
          <w:rFonts w:ascii="Arial" w:hAnsi="Arial" w:cs="Arial"/>
        </w:rPr>
      </w:pPr>
      <w:r w:rsidRPr="00452871">
        <w:rPr>
          <w:rFonts w:ascii="Arial" w:hAnsi="Arial" w:cs="Arial"/>
        </w:rPr>
        <w:t xml:space="preserve">Las instituciones Públicas propiciarán la eficiencia en la ejecución física y financiera de sus respectivos presupuestos y deberán implementar las medidas necesarias para hacer más eficientes y tecnificar los modelos de servicios de sus intervenciones, de manera que se garantice la provisión de los bienes y servicios a la población. </w:t>
      </w:r>
    </w:p>
    <w:p w:rsidR="00452871" w:rsidRPr="00452871" w:rsidRDefault="00452871" w:rsidP="00382C1D">
      <w:pPr>
        <w:jc w:val="both"/>
        <w:rPr>
          <w:rFonts w:ascii="Arial" w:hAnsi="Arial" w:cs="Arial"/>
        </w:rPr>
      </w:pPr>
    </w:p>
    <w:p w:rsidR="00382C1D" w:rsidRPr="00452871" w:rsidRDefault="00452871" w:rsidP="00382C1D">
      <w:pPr>
        <w:jc w:val="both"/>
        <w:rPr>
          <w:rFonts w:ascii="Arial" w:eastAsia="Calibri" w:hAnsi="Arial" w:cs="Arial"/>
          <w:b/>
          <w:lang w:val="es-ES" w:eastAsia="es-ES"/>
        </w:rPr>
      </w:pPr>
      <w:r w:rsidRPr="00452871">
        <w:rPr>
          <w:rFonts w:ascii="Arial" w:hAnsi="Arial" w:cs="Arial"/>
        </w:rPr>
        <w:t>Se autoriza para que en el caso de los informes a los que hace referencia el artículo 32 Bis del Decreto Número 101-97 del Congreso de la República de Guatemala, Ley Orgánica del Presupuesto, los Institutos por Cooperativa de Enseñanza puedan presentar los mismos de manera cuatrimestral.</w:t>
      </w:r>
    </w:p>
    <w:p w:rsidR="00382C1D" w:rsidRPr="00452871" w:rsidRDefault="00382C1D" w:rsidP="00382C1D">
      <w:pPr>
        <w:jc w:val="both"/>
        <w:rPr>
          <w:rFonts w:ascii="Arial" w:eastAsia="Calibri" w:hAnsi="Arial" w:cs="Arial"/>
          <w:b/>
          <w:lang w:val="es-ES" w:eastAsia="es-ES"/>
        </w:rPr>
      </w:pPr>
    </w:p>
    <w:p w:rsidR="00382C1D" w:rsidRPr="00452871" w:rsidRDefault="00452871" w:rsidP="00382C1D">
      <w:pPr>
        <w:jc w:val="both"/>
        <w:rPr>
          <w:rFonts w:ascii="Arial" w:eastAsia="Calibri" w:hAnsi="Arial" w:cs="Arial"/>
          <w:b/>
          <w:lang w:val="es-ES" w:eastAsia="es-ES"/>
        </w:rPr>
      </w:pPr>
      <w:r>
        <w:rPr>
          <w:rFonts w:ascii="Arial" w:hAnsi="Arial" w:cs="Arial"/>
          <w:b/>
        </w:rPr>
        <w:t xml:space="preserve">Derivado de lo anterior se puede establecer que dentro </w:t>
      </w:r>
      <w:r w:rsidR="00661B61">
        <w:rPr>
          <w:rFonts w:ascii="Arial" w:hAnsi="Arial" w:cs="Arial"/>
          <w:b/>
        </w:rPr>
        <w:t xml:space="preserve">del Sistema </w:t>
      </w:r>
      <w:r w:rsidR="00095FFC">
        <w:rPr>
          <w:rFonts w:ascii="Arial" w:hAnsi="Arial" w:cs="Arial"/>
          <w:b/>
        </w:rPr>
        <w:t xml:space="preserve">Informático </w:t>
      </w:r>
      <w:r w:rsidR="00661B61">
        <w:rPr>
          <w:rFonts w:ascii="Arial" w:hAnsi="Arial" w:cs="Arial"/>
          <w:b/>
        </w:rPr>
        <w:t xml:space="preserve">de Gestión </w:t>
      </w:r>
      <w:r w:rsidR="00095FFC">
        <w:rPr>
          <w:rFonts w:ascii="Arial" w:hAnsi="Arial" w:cs="Arial"/>
          <w:b/>
        </w:rPr>
        <w:t>-</w:t>
      </w:r>
      <w:r w:rsidR="00661B61">
        <w:rPr>
          <w:rFonts w:ascii="Arial" w:hAnsi="Arial" w:cs="Arial"/>
          <w:b/>
        </w:rPr>
        <w:t>SIGES</w:t>
      </w:r>
      <w:r w:rsidR="00095FFC">
        <w:rPr>
          <w:rFonts w:ascii="Arial" w:hAnsi="Arial" w:cs="Arial"/>
          <w:b/>
        </w:rPr>
        <w:t>-</w:t>
      </w:r>
      <w:r w:rsidR="00661B61">
        <w:rPr>
          <w:rFonts w:ascii="Arial" w:hAnsi="Arial" w:cs="Arial"/>
          <w:b/>
        </w:rPr>
        <w:t xml:space="preserve"> y el Sistema de Contabilidad Integrada </w:t>
      </w:r>
      <w:r w:rsidR="00095FFC">
        <w:rPr>
          <w:rFonts w:ascii="Arial" w:hAnsi="Arial" w:cs="Arial"/>
          <w:b/>
        </w:rPr>
        <w:t xml:space="preserve">                             -</w:t>
      </w:r>
      <w:r w:rsidR="00661B61">
        <w:rPr>
          <w:rFonts w:ascii="Arial" w:hAnsi="Arial" w:cs="Arial"/>
          <w:b/>
        </w:rPr>
        <w:t>SICOIN</w:t>
      </w:r>
      <w:r w:rsidR="00095FFC">
        <w:rPr>
          <w:rFonts w:ascii="Arial" w:hAnsi="Arial" w:cs="Arial"/>
          <w:b/>
        </w:rPr>
        <w:t>-</w:t>
      </w:r>
      <w:r w:rsidR="00661B61">
        <w:rPr>
          <w:rFonts w:ascii="Arial" w:hAnsi="Arial" w:cs="Arial"/>
          <w:b/>
        </w:rPr>
        <w:t>, la Vicepresidencia de la República, no tiene indicadores que proporcionen Resultados Estratégicos definidos dentro de su estructura presupuestaria, por lo tanto, sus indicadores de productos y subproductos no son cuantitativos, ya que de conformidad a su mandato Constitucional sus actividades son cualitativas</w:t>
      </w:r>
      <w:r w:rsidR="00382C1D" w:rsidRPr="00452871">
        <w:rPr>
          <w:rFonts w:ascii="Arial" w:hAnsi="Arial" w:cs="Arial"/>
          <w:b/>
        </w:rPr>
        <w:t xml:space="preserve">. </w:t>
      </w:r>
    </w:p>
    <w:p w:rsidR="00382C1D" w:rsidRPr="00452871" w:rsidRDefault="00382C1D" w:rsidP="00382C1D">
      <w:pPr>
        <w:jc w:val="both"/>
        <w:rPr>
          <w:rFonts w:ascii="Arial" w:eastAsia="Calibri" w:hAnsi="Arial" w:cs="Arial"/>
          <w:b/>
          <w:lang w:val="es-ES" w:eastAsia="es-ES"/>
        </w:rPr>
      </w:pPr>
    </w:p>
    <w:p w:rsidR="00382C1D" w:rsidRPr="00452871" w:rsidRDefault="00382C1D" w:rsidP="00382C1D">
      <w:pPr>
        <w:jc w:val="both"/>
        <w:rPr>
          <w:rFonts w:ascii="Arial" w:eastAsia="Calibri" w:hAnsi="Arial" w:cs="Arial"/>
          <w:b/>
          <w:lang w:val="es-ES" w:eastAsia="es-ES"/>
        </w:rPr>
      </w:pPr>
    </w:p>
    <w:p w:rsidR="00382C1D" w:rsidRPr="00452871" w:rsidRDefault="00382C1D" w:rsidP="00382C1D">
      <w:pPr>
        <w:jc w:val="both"/>
        <w:rPr>
          <w:rFonts w:ascii="Arial" w:eastAsia="Calibri" w:hAnsi="Arial" w:cs="Arial"/>
          <w:b/>
          <w:lang w:val="es-ES" w:eastAsia="es-ES"/>
        </w:rPr>
      </w:pPr>
    </w:p>
    <w:p w:rsidR="00452871" w:rsidRPr="00452871" w:rsidRDefault="00452871">
      <w:pPr>
        <w:jc w:val="both"/>
        <w:rPr>
          <w:rFonts w:ascii="Arial" w:eastAsia="Calibri" w:hAnsi="Arial" w:cs="Arial"/>
          <w:b/>
          <w:lang w:val="es-ES" w:eastAsia="es-ES"/>
        </w:rPr>
      </w:pPr>
    </w:p>
    <w:sectPr w:rsidR="00452871" w:rsidRPr="00452871" w:rsidSect="00500E38">
      <w:headerReference w:type="default" r:id="rId7"/>
      <w:footerReference w:type="default" r:id="rId8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059" w:rsidRDefault="00353059" w:rsidP="005B1EDE">
      <w:r>
        <w:separator/>
      </w:r>
    </w:p>
  </w:endnote>
  <w:endnote w:type="continuationSeparator" w:id="0">
    <w:p w:rsidR="00353059" w:rsidRDefault="00353059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396" w:rsidRDefault="001A0396">
    <w:pPr>
      <w:pStyle w:val="Piedepgina"/>
    </w:pPr>
    <w:r w:rsidRPr="001A0396">
      <w:rPr>
        <w:noProof/>
      </w:rPr>
      <w:drawing>
        <wp:anchor distT="0" distB="0" distL="114300" distR="114300" simplePos="0" relativeHeight="251660288" behindDoc="0" locked="0" layoutInCell="1" allowOverlap="1" wp14:anchorId="1F187535" wp14:editId="085539AA">
          <wp:simplePos x="0" y="0"/>
          <wp:positionH relativeFrom="margin">
            <wp:posOffset>1905</wp:posOffset>
          </wp:positionH>
          <wp:positionV relativeFrom="paragraph">
            <wp:posOffset>-279400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039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8DAB7B" wp14:editId="7FF864BF">
              <wp:simplePos x="0" y="0"/>
              <wp:positionH relativeFrom="margin">
                <wp:posOffset>1397</wp:posOffset>
              </wp:positionH>
              <wp:positionV relativeFrom="paragraph">
                <wp:posOffset>-234696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A0396" w:rsidRPr="00BD597F" w:rsidRDefault="001A0396" w:rsidP="001A0396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1A0396" w:rsidRPr="00BD597F" w:rsidRDefault="001A0396" w:rsidP="001A0396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1A0396" w:rsidRPr="00BD597F" w:rsidRDefault="001A0396" w:rsidP="001A0396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8DAB7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1pt;margin-top:-18.5pt;width:337.8pt;height:4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" filled="f" stroked="f" strokeweight=".5pt">
              <v:textbox>
                <w:txbxContent>
                  <w:p w:rsidR="001A0396" w:rsidRPr="00BD597F" w:rsidRDefault="001A0396" w:rsidP="001A0396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1A0396" w:rsidRPr="00BD597F" w:rsidRDefault="001A0396" w:rsidP="001A0396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1A0396" w:rsidRPr="00BD597F" w:rsidRDefault="001A0396" w:rsidP="001A0396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059" w:rsidRDefault="00353059" w:rsidP="005B1EDE">
      <w:r>
        <w:separator/>
      </w:r>
    </w:p>
  </w:footnote>
  <w:footnote w:type="continuationSeparator" w:id="0">
    <w:p w:rsidR="00353059" w:rsidRDefault="00353059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1A0396">
    <w:pPr>
      <w:pStyle w:val="Encabezado"/>
    </w:pPr>
    <w:r>
      <w:rPr>
        <w:noProof/>
      </w:rPr>
      <w:drawing>
        <wp:inline distT="0" distB="0" distL="0" distR="0" wp14:anchorId="6CCFD8C1" wp14:editId="7CBB4751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06546"/>
    <w:multiLevelType w:val="hybridMultilevel"/>
    <w:tmpl w:val="E370FC7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10E85"/>
    <w:rsid w:val="00027C20"/>
    <w:rsid w:val="00095FFC"/>
    <w:rsid w:val="000A31A7"/>
    <w:rsid w:val="000D7F56"/>
    <w:rsid w:val="000E15D2"/>
    <w:rsid w:val="001A0396"/>
    <w:rsid w:val="001D7C7F"/>
    <w:rsid w:val="00200E23"/>
    <w:rsid w:val="00233496"/>
    <w:rsid w:val="002A3C67"/>
    <w:rsid w:val="002B5F23"/>
    <w:rsid w:val="002E3D46"/>
    <w:rsid w:val="002E7F58"/>
    <w:rsid w:val="00321701"/>
    <w:rsid w:val="00353059"/>
    <w:rsid w:val="00366C1A"/>
    <w:rsid w:val="00374BD7"/>
    <w:rsid w:val="00382C1D"/>
    <w:rsid w:val="00403FF7"/>
    <w:rsid w:val="00452871"/>
    <w:rsid w:val="004C5A6F"/>
    <w:rsid w:val="00500E38"/>
    <w:rsid w:val="005232ED"/>
    <w:rsid w:val="00537FDD"/>
    <w:rsid w:val="005A0F84"/>
    <w:rsid w:val="005B1EDE"/>
    <w:rsid w:val="005C1010"/>
    <w:rsid w:val="005F7E69"/>
    <w:rsid w:val="006536F1"/>
    <w:rsid w:val="00661B61"/>
    <w:rsid w:val="006D5AF7"/>
    <w:rsid w:val="00730A44"/>
    <w:rsid w:val="007D2341"/>
    <w:rsid w:val="007E4B66"/>
    <w:rsid w:val="007F0C21"/>
    <w:rsid w:val="00801937"/>
    <w:rsid w:val="00831F97"/>
    <w:rsid w:val="0089769F"/>
    <w:rsid w:val="008A0885"/>
    <w:rsid w:val="008A16CE"/>
    <w:rsid w:val="00930FF7"/>
    <w:rsid w:val="009919DF"/>
    <w:rsid w:val="00A0107E"/>
    <w:rsid w:val="00A26DF9"/>
    <w:rsid w:val="00A4422D"/>
    <w:rsid w:val="00A65FA8"/>
    <w:rsid w:val="00AB52D2"/>
    <w:rsid w:val="00AC7DE5"/>
    <w:rsid w:val="00AD7F4E"/>
    <w:rsid w:val="00BF1633"/>
    <w:rsid w:val="00D41D91"/>
    <w:rsid w:val="00D619CC"/>
    <w:rsid w:val="00D92EC8"/>
    <w:rsid w:val="00E006A2"/>
    <w:rsid w:val="00E5651D"/>
    <w:rsid w:val="00EB221C"/>
    <w:rsid w:val="00EB6EC0"/>
    <w:rsid w:val="00EE7693"/>
    <w:rsid w:val="00F01B8F"/>
    <w:rsid w:val="00F13C6E"/>
    <w:rsid w:val="00F74D3C"/>
    <w:rsid w:val="00FC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1D7C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7FD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FDD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Ixpata</cp:lastModifiedBy>
  <cp:revision>2</cp:revision>
  <cp:lastPrinted>2020-12-18T18:25:00Z</cp:lastPrinted>
  <dcterms:created xsi:type="dcterms:W3CDTF">2025-02-10T15:16:00Z</dcterms:created>
  <dcterms:modified xsi:type="dcterms:W3CDTF">2025-02-10T15:16:00Z</dcterms:modified>
</cp:coreProperties>
</file>