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261" w:rsidRDefault="00373261" w:rsidP="00373261">
      <w:pPr>
        <w:jc w:val="right"/>
      </w:pPr>
    </w:p>
    <w:p w:rsidR="00373261" w:rsidRDefault="007D18FF" w:rsidP="00373261">
      <w:pPr>
        <w:jc w:val="right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Guatemala, año 202</w:t>
      </w:r>
      <w:r w:rsidR="00B77C13">
        <w:rPr>
          <w:rFonts w:ascii="Montserrat" w:hAnsi="Montserrat"/>
          <w:sz w:val="21"/>
          <w:szCs w:val="21"/>
        </w:rPr>
        <w:t>6</w:t>
      </w:r>
    </w:p>
    <w:p w:rsidR="007D18FF" w:rsidRDefault="007D18FF" w:rsidP="007D18FF">
      <w:pPr>
        <w:rPr>
          <w:rFonts w:ascii="Montserrat" w:hAnsi="Montserrat"/>
          <w:sz w:val="21"/>
          <w:szCs w:val="21"/>
        </w:rPr>
      </w:pPr>
    </w:p>
    <w:p w:rsidR="007D18FF" w:rsidRDefault="007D18FF" w:rsidP="007D18FF">
      <w:pPr>
        <w:rPr>
          <w:rFonts w:ascii="Montserrat" w:hAnsi="Montserrat"/>
          <w:sz w:val="21"/>
          <w:szCs w:val="21"/>
        </w:rPr>
      </w:pPr>
    </w:p>
    <w:p w:rsidR="007D18FF" w:rsidRDefault="007D18FF" w:rsidP="007D18FF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p w:rsidR="007D18FF" w:rsidRDefault="007D18FF" w:rsidP="007D18FF">
      <w:pPr>
        <w:rPr>
          <w:rFonts w:ascii="Montserrat" w:hAnsi="Montserrat"/>
          <w:sz w:val="21"/>
          <w:szCs w:val="21"/>
        </w:rPr>
      </w:pPr>
    </w:p>
    <w:p w:rsidR="007D18FF" w:rsidRDefault="007D18FF" w:rsidP="007D18FF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A QUIEN INTERESE:</w:t>
      </w:r>
    </w:p>
    <w:p w:rsidR="007D18FF" w:rsidRDefault="007D18FF" w:rsidP="007D18FF">
      <w:pPr>
        <w:rPr>
          <w:rFonts w:ascii="Montserrat" w:hAnsi="Montserrat"/>
          <w:sz w:val="21"/>
          <w:szCs w:val="21"/>
        </w:rPr>
      </w:pPr>
    </w:p>
    <w:p w:rsidR="007D18FF" w:rsidRDefault="007D18FF" w:rsidP="00B77BCB">
      <w:pPr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El motivo de la presente es para hacer de su conocimiento que, a partir del 10 de febrero del año 2025 la cuenta monetaria Fondo Rotativo Institucional Vicepresidencia de la República No. 02-001-001516-1 en el Banco Crédito Hipotecario Nacional -CHN- a favor de la Vicepresidencia de la República, fue cancelada de conformidad con el Artículo 36 del Acuerdo Ministerial 228-2020, Reglamento para la Administración del Fondo Rotativo Institucional con Tarjeta de Compras Institucional -TCI- y aprobación del Manual de procedimientos para la Administración del Fondo Rotativo Institucional con -TCI- y Resolución Ministerial No. 275 “A” de fecha 25 de octubre </w:t>
      </w:r>
      <w:r w:rsidR="00B77BCB">
        <w:rPr>
          <w:rFonts w:ascii="Montserrat" w:hAnsi="Montserrat"/>
          <w:sz w:val="21"/>
          <w:szCs w:val="21"/>
        </w:rPr>
        <w:t>2024, emitida por el Ministerio de Finanzas Públicas que autoriza la implementación del Fondo Rotativo Institucional con Tarjeta de Compras Institucional -TCI- a la Vicepresidencia de la República.</w:t>
      </w:r>
    </w:p>
    <w:p w:rsidR="00B77BCB" w:rsidRDefault="00B77BCB" w:rsidP="00B77BCB">
      <w:pPr>
        <w:jc w:val="both"/>
        <w:rPr>
          <w:rFonts w:ascii="Montserrat" w:hAnsi="Montserrat"/>
          <w:sz w:val="21"/>
          <w:szCs w:val="21"/>
        </w:rPr>
      </w:pPr>
    </w:p>
    <w:p w:rsidR="00B77BCB" w:rsidRDefault="00B77BCB" w:rsidP="00B77BCB">
      <w:pPr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>Sin otro particular me suscribo de usted,</w:t>
      </w:r>
    </w:p>
    <w:p w:rsidR="00B77BCB" w:rsidRDefault="00B77BCB" w:rsidP="00B77BCB">
      <w:pPr>
        <w:jc w:val="both"/>
        <w:rPr>
          <w:rFonts w:ascii="Montserrat" w:hAnsi="Montserrat"/>
          <w:sz w:val="21"/>
          <w:szCs w:val="21"/>
        </w:rPr>
      </w:pPr>
    </w:p>
    <w:p w:rsidR="00B77BCB" w:rsidRDefault="00B77BCB" w:rsidP="00B77BCB">
      <w:pPr>
        <w:jc w:val="both"/>
        <w:rPr>
          <w:rFonts w:ascii="Montserrat" w:hAnsi="Montserrat"/>
          <w:sz w:val="21"/>
          <w:szCs w:val="21"/>
        </w:rPr>
      </w:pPr>
    </w:p>
    <w:p w:rsidR="00B77BCB" w:rsidRDefault="00B77BCB" w:rsidP="00B77BCB">
      <w:pPr>
        <w:jc w:val="both"/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  <w:r>
        <w:rPr>
          <w:rFonts w:ascii="Montserrat" w:hAnsi="Montserrat"/>
          <w:sz w:val="21"/>
          <w:szCs w:val="21"/>
        </w:rPr>
        <w:tab/>
      </w:r>
      <w:r>
        <w:rPr>
          <w:rFonts w:ascii="Montserrat" w:hAnsi="Montserrat"/>
          <w:sz w:val="21"/>
          <w:szCs w:val="21"/>
        </w:rPr>
        <w:tab/>
      </w:r>
      <w:r>
        <w:rPr>
          <w:rFonts w:ascii="Montserrat" w:hAnsi="Montserrat"/>
          <w:sz w:val="21"/>
          <w:szCs w:val="21"/>
        </w:rPr>
        <w:tab/>
        <w:t>Atentamente,</w:t>
      </w:r>
    </w:p>
    <w:p w:rsidR="00373261" w:rsidRDefault="00373261" w:rsidP="00373261">
      <w:pPr>
        <w:jc w:val="right"/>
        <w:rPr>
          <w:rFonts w:ascii="Montserrat" w:hAnsi="Montserrat"/>
          <w:sz w:val="21"/>
          <w:szCs w:val="21"/>
        </w:rPr>
      </w:pPr>
    </w:p>
    <w:p w:rsidR="00373261" w:rsidRDefault="00373261" w:rsidP="00373261">
      <w:pPr>
        <w:jc w:val="right"/>
        <w:rPr>
          <w:rFonts w:ascii="Montserrat" w:hAnsi="Montserrat"/>
          <w:sz w:val="21"/>
          <w:szCs w:val="21"/>
        </w:rPr>
      </w:pPr>
    </w:p>
    <w:p w:rsidR="0070312E" w:rsidRDefault="0070312E" w:rsidP="00373261">
      <w:pPr>
        <w:jc w:val="right"/>
        <w:rPr>
          <w:rFonts w:ascii="Montserrat" w:hAnsi="Montserrat"/>
          <w:sz w:val="21"/>
          <w:szCs w:val="21"/>
        </w:rPr>
      </w:pPr>
    </w:p>
    <w:p w:rsidR="0070312E" w:rsidRDefault="0070312E" w:rsidP="00373261">
      <w:pPr>
        <w:jc w:val="right"/>
        <w:rPr>
          <w:rFonts w:ascii="Montserrat" w:hAnsi="Montserrat"/>
          <w:sz w:val="21"/>
          <w:szCs w:val="21"/>
        </w:rPr>
      </w:pPr>
    </w:p>
    <w:p w:rsidR="0070312E" w:rsidRDefault="0070312E" w:rsidP="00373261">
      <w:pPr>
        <w:jc w:val="right"/>
        <w:rPr>
          <w:rFonts w:ascii="Montserrat" w:hAnsi="Montserrat"/>
          <w:sz w:val="21"/>
          <w:szCs w:val="21"/>
        </w:rPr>
      </w:pPr>
    </w:p>
    <w:p w:rsidR="0070312E" w:rsidRDefault="0070312E" w:rsidP="00373261">
      <w:pPr>
        <w:jc w:val="right"/>
        <w:rPr>
          <w:rFonts w:ascii="Montserrat" w:hAnsi="Montserrat"/>
          <w:sz w:val="21"/>
          <w:szCs w:val="21"/>
        </w:rPr>
      </w:pPr>
    </w:p>
    <w:sectPr w:rsidR="0070312E" w:rsidSect="0070312E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D53" w:rsidRDefault="00616D53" w:rsidP="005B1EDE">
      <w:r>
        <w:separator/>
      </w:r>
    </w:p>
  </w:endnote>
  <w:endnote w:type="continuationSeparator" w:id="0">
    <w:p w:rsidR="00616D53" w:rsidRDefault="00616D5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73" w:rsidRDefault="007F537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7F537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D79443" wp14:editId="7A5FA601">
              <wp:simplePos x="0" y="0"/>
              <wp:positionH relativeFrom="column">
                <wp:posOffset>631825</wp:posOffset>
              </wp:positionH>
              <wp:positionV relativeFrom="paragraph">
                <wp:posOffset>-650240</wp:posOffset>
              </wp:positionV>
              <wp:extent cx="4427855" cy="147129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147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F5373" w:rsidRDefault="007F5373" w:rsidP="007F5373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7F5373" w:rsidRDefault="007F5373" w:rsidP="007F5373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PBX: +502 23212121    -       </w:t>
                          </w:r>
                          <w:r w:rsidRPr="00233496">
                            <w:rPr>
                              <w:rFonts w:ascii="Montserrat Medium" w:hAnsi="Montserrat Medium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7F5373" w:rsidRPr="0076244A" w:rsidRDefault="007F5373" w:rsidP="007F5373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093757"/>
                              <w:lang w:val="es-ES" w:eastAsia="es-ES"/>
                            </w:rPr>
                            <w:drawing>
                              <wp:inline distT="0" distB="0" distL="0" distR="0" wp14:anchorId="74FCE7A0" wp14:editId="254ED751">
                                <wp:extent cx="134505" cy="134505"/>
                                <wp:effectExtent l="0" t="0" r="5715" b="5715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002" cy="1510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proofErr w:type="spellStart"/>
                          <w:r w:rsidRPr="000B4821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viceguatemala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93757"/>
                              <w:lang w:val="es-ES" w:eastAsia="es-ES"/>
                            </w:rPr>
                            <w:drawing>
                              <wp:inline distT="0" distB="0" distL="0" distR="0" wp14:anchorId="5CA7115F" wp14:editId="10524647">
                                <wp:extent cx="119921" cy="119921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53" cy="1349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/</w:t>
                          </w:r>
                          <w:proofErr w:type="spellStart"/>
                          <w:r w:rsidRPr="000B4821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VicepresidenciaGuatemala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7944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9.75pt;margin-top:-51.2pt;width:348.65pt;height:1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" filled="f" stroked="f" strokeweight=".5pt">
              <v:textbox>
                <w:txbxContent>
                  <w:p w:rsidR="007F5373" w:rsidRDefault="007F5373" w:rsidP="007F5373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7F5373" w:rsidRDefault="007F5373" w:rsidP="007F5373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PBX: +502 23212121    -       </w:t>
                    </w:r>
                    <w:r w:rsidRPr="00233496">
                      <w:rPr>
                        <w:rFonts w:ascii="Montserrat Medium" w:hAnsi="Montserrat Medium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7F5373" w:rsidRPr="0076244A" w:rsidRDefault="007F5373" w:rsidP="007F5373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noProof/>
                        <w:color w:val="093757"/>
                        <w:lang w:val="es-ES" w:eastAsia="es-ES"/>
                      </w:rPr>
                      <w:drawing>
                        <wp:inline distT="0" distB="0" distL="0" distR="0" wp14:anchorId="74FCE7A0" wp14:editId="254ED751">
                          <wp:extent cx="134505" cy="134505"/>
                          <wp:effectExtent l="0" t="0" r="5715" b="5715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002" cy="1510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proofErr w:type="spellStart"/>
                    <w:r w:rsidRPr="000B4821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viceguatemala</w:t>
                    </w:r>
                    <w:proofErr w:type="spellEnd"/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noProof/>
                        <w:color w:val="093757"/>
                        <w:lang w:val="es-ES" w:eastAsia="es-ES"/>
                      </w:rPr>
                      <w:drawing>
                        <wp:inline distT="0" distB="0" distL="0" distR="0" wp14:anchorId="5CA7115F" wp14:editId="10524647">
                          <wp:extent cx="119921" cy="119921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53" cy="13495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/</w:t>
                    </w:r>
                    <w:proofErr w:type="spellStart"/>
                    <w:r w:rsidRPr="000B4821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VicepresidenciaGuatemala</w:t>
                    </w:r>
                    <w:proofErr w:type="spellEnd"/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color w:val="8496B0" w:themeColor="text2" w:themeTint="99"/>
        <w:spacing w:val="60"/>
        <w:lang w:val="es-ES"/>
      </w:rPr>
      <w:t>Página</w:t>
    </w:r>
    <w:r>
      <w:rPr>
        <w:color w:val="8496B0" w:themeColor="text2" w:themeTint="99"/>
        <w:lang w:val="es-ES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6C5651" w:rsidRPr="006C5651">
      <w:rPr>
        <w:noProof/>
        <w:color w:val="323E4F" w:themeColor="text2" w:themeShade="BF"/>
        <w:lang w:val="es-ES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  <w:lang w:val="es-ES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6C5651" w:rsidRPr="006C5651">
      <w:rPr>
        <w:noProof/>
        <w:color w:val="323E4F" w:themeColor="text2" w:themeShade="BF"/>
        <w:lang w:val="es-ES"/>
      </w:rPr>
      <w:t>1</w:t>
    </w:r>
    <w:r>
      <w:rPr>
        <w:color w:val="323E4F" w:themeColor="text2" w:themeShade="BF"/>
      </w:rPr>
      <w:fldChar w:fldCharType="end"/>
    </w:r>
  </w:p>
  <w:p w:rsidR="006D5AF7" w:rsidRDefault="006D5A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D53" w:rsidRDefault="00616D53" w:rsidP="005B1EDE">
      <w:r>
        <w:separator/>
      </w:r>
    </w:p>
  </w:footnote>
  <w:footnote w:type="continuationSeparator" w:id="0">
    <w:p w:rsidR="00616D53" w:rsidRDefault="00616D5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7F5373">
    <w:pPr>
      <w:pStyle w:val="Encabezado"/>
    </w:pPr>
    <w:r w:rsidRPr="006D5AF7">
      <w:rPr>
        <w:noProof/>
        <w:lang w:val="es-GT" w:eastAsia="es-GT"/>
      </w:rPr>
      <w:t xml:space="preserve"> </w:t>
    </w:r>
    <w:r w:rsidR="0070312E">
      <w:rPr>
        <w:noProof/>
      </w:rPr>
      <w:drawing>
        <wp:inline distT="0" distB="0" distL="0" distR="0" wp14:anchorId="512757CB" wp14:editId="6D5FE66D">
          <wp:extent cx="2909570" cy="702537"/>
          <wp:effectExtent l="0" t="0" r="5080" b="254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C6C55"/>
    <w:multiLevelType w:val="hybridMultilevel"/>
    <w:tmpl w:val="93689EE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1BDF"/>
    <w:multiLevelType w:val="hybridMultilevel"/>
    <w:tmpl w:val="2EACEC60"/>
    <w:lvl w:ilvl="0" w:tplc="F536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D0054"/>
    <w:multiLevelType w:val="hybridMultilevel"/>
    <w:tmpl w:val="6A780BC2"/>
    <w:lvl w:ilvl="0" w:tplc="4EFA60EA">
      <w:numFmt w:val="bullet"/>
      <w:lvlText w:val="-"/>
      <w:lvlJc w:val="left"/>
      <w:pPr>
        <w:ind w:left="720" w:hanging="360"/>
      </w:pPr>
      <w:rPr>
        <w:rFonts w:ascii="Altivo Light" w:eastAsia="Times New Roman" w:hAnsi="Altivo Light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14A04"/>
    <w:rsid w:val="0002729A"/>
    <w:rsid w:val="000559EB"/>
    <w:rsid w:val="00057966"/>
    <w:rsid w:val="00064D98"/>
    <w:rsid w:val="00081677"/>
    <w:rsid w:val="000836EB"/>
    <w:rsid w:val="00084DF4"/>
    <w:rsid w:val="000861A1"/>
    <w:rsid w:val="00092071"/>
    <w:rsid w:val="000A0D2E"/>
    <w:rsid w:val="000A71D6"/>
    <w:rsid w:val="000B36C4"/>
    <w:rsid w:val="000C6059"/>
    <w:rsid w:val="000C693B"/>
    <w:rsid w:val="000C6FE3"/>
    <w:rsid w:val="000E1338"/>
    <w:rsid w:val="000E3D72"/>
    <w:rsid w:val="000E4B13"/>
    <w:rsid w:val="000F0D1C"/>
    <w:rsid w:val="00103B03"/>
    <w:rsid w:val="0013033C"/>
    <w:rsid w:val="001470BE"/>
    <w:rsid w:val="00160220"/>
    <w:rsid w:val="0016770D"/>
    <w:rsid w:val="00191997"/>
    <w:rsid w:val="001C7630"/>
    <w:rsid w:val="00213896"/>
    <w:rsid w:val="00217B82"/>
    <w:rsid w:val="00233496"/>
    <w:rsid w:val="00237C32"/>
    <w:rsid w:val="00241693"/>
    <w:rsid w:val="00277726"/>
    <w:rsid w:val="002841EF"/>
    <w:rsid w:val="00284794"/>
    <w:rsid w:val="0029485F"/>
    <w:rsid w:val="00295A35"/>
    <w:rsid w:val="002C09EA"/>
    <w:rsid w:val="002D0B4F"/>
    <w:rsid w:val="002E3D46"/>
    <w:rsid w:val="003156A5"/>
    <w:rsid w:val="00323D3B"/>
    <w:rsid w:val="003248EA"/>
    <w:rsid w:val="00334B27"/>
    <w:rsid w:val="0034285F"/>
    <w:rsid w:val="00372BE2"/>
    <w:rsid w:val="00373261"/>
    <w:rsid w:val="00384E5D"/>
    <w:rsid w:val="00385F30"/>
    <w:rsid w:val="003D13A9"/>
    <w:rsid w:val="003E1A0C"/>
    <w:rsid w:val="003F0D4D"/>
    <w:rsid w:val="00403FF7"/>
    <w:rsid w:val="00411F7F"/>
    <w:rsid w:val="00415D1D"/>
    <w:rsid w:val="00422CC9"/>
    <w:rsid w:val="004617F6"/>
    <w:rsid w:val="00463712"/>
    <w:rsid w:val="00477754"/>
    <w:rsid w:val="00484F41"/>
    <w:rsid w:val="004A30D7"/>
    <w:rsid w:val="004C5A6F"/>
    <w:rsid w:val="004D0BDB"/>
    <w:rsid w:val="004D0D0B"/>
    <w:rsid w:val="004D3085"/>
    <w:rsid w:val="004F579D"/>
    <w:rsid w:val="00500E38"/>
    <w:rsid w:val="0050363A"/>
    <w:rsid w:val="005232ED"/>
    <w:rsid w:val="005407F1"/>
    <w:rsid w:val="00541F7B"/>
    <w:rsid w:val="00563923"/>
    <w:rsid w:val="0057732A"/>
    <w:rsid w:val="0058570E"/>
    <w:rsid w:val="00592924"/>
    <w:rsid w:val="005A0F84"/>
    <w:rsid w:val="005A6F9A"/>
    <w:rsid w:val="005B1EDE"/>
    <w:rsid w:val="005C7E44"/>
    <w:rsid w:val="005E1097"/>
    <w:rsid w:val="005E2156"/>
    <w:rsid w:val="005E5180"/>
    <w:rsid w:val="005E56F0"/>
    <w:rsid w:val="005F7E69"/>
    <w:rsid w:val="00607A4E"/>
    <w:rsid w:val="00616D53"/>
    <w:rsid w:val="00636563"/>
    <w:rsid w:val="00655ED3"/>
    <w:rsid w:val="006610E4"/>
    <w:rsid w:val="0067290A"/>
    <w:rsid w:val="00675610"/>
    <w:rsid w:val="006824C5"/>
    <w:rsid w:val="006922D2"/>
    <w:rsid w:val="00694761"/>
    <w:rsid w:val="00696768"/>
    <w:rsid w:val="00696E74"/>
    <w:rsid w:val="006A6C0C"/>
    <w:rsid w:val="006C5651"/>
    <w:rsid w:val="006D5AF7"/>
    <w:rsid w:val="006F3D08"/>
    <w:rsid w:val="006F7602"/>
    <w:rsid w:val="007005B1"/>
    <w:rsid w:val="0070312E"/>
    <w:rsid w:val="00715689"/>
    <w:rsid w:val="007156DE"/>
    <w:rsid w:val="00716A59"/>
    <w:rsid w:val="00721A6F"/>
    <w:rsid w:val="00725BD0"/>
    <w:rsid w:val="00730253"/>
    <w:rsid w:val="00741C0A"/>
    <w:rsid w:val="007444D3"/>
    <w:rsid w:val="00756DB7"/>
    <w:rsid w:val="00761E0C"/>
    <w:rsid w:val="00773D19"/>
    <w:rsid w:val="0078779A"/>
    <w:rsid w:val="007A2AAF"/>
    <w:rsid w:val="007A3241"/>
    <w:rsid w:val="007B18E7"/>
    <w:rsid w:val="007B40CD"/>
    <w:rsid w:val="007D18FF"/>
    <w:rsid w:val="007D2341"/>
    <w:rsid w:val="007D7B56"/>
    <w:rsid w:val="007E4B66"/>
    <w:rsid w:val="007F0C21"/>
    <w:rsid w:val="007F5373"/>
    <w:rsid w:val="00801937"/>
    <w:rsid w:val="0080453A"/>
    <w:rsid w:val="0080633B"/>
    <w:rsid w:val="008539B1"/>
    <w:rsid w:val="00875D73"/>
    <w:rsid w:val="00885D8E"/>
    <w:rsid w:val="0089025E"/>
    <w:rsid w:val="00892A2B"/>
    <w:rsid w:val="00893B1D"/>
    <w:rsid w:val="008952C7"/>
    <w:rsid w:val="0089769F"/>
    <w:rsid w:val="008C17F6"/>
    <w:rsid w:val="008C20F6"/>
    <w:rsid w:val="008E2E52"/>
    <w:rsid w:val="008F61F1"/>
    <w:rsid w:val="00900AE6"/>
    <w:rsid w:val="009404B6"/>
    <w:rsid w:val="00944CED"/>
    <w:rsid w:val="0096225D"/>
    <w:rsid w:val="00962D2D"/>
    <w:rsid w:val="009919DF"/>
    <w:rsid w:val="00993975"/>
    <w:rsid w:val="009A3146"/>
    <w:rsid w:val="009A5862"/>
    <w:rsid w:val="009A7889"/>
    <w:rsid w:val="009B1950"/>
    <w:rsid w:val="009B42B4"/>
    <w:rsid w:val="009D22C4"/>
    <w:rsid w:val="009D79D5"/>
    <w:rsid w:val="009D7A26"/>
    <w:rsid w:val="009E49DE"/>
    <w:rsid w:val="00A24A7A"/>
    <w:rsid w:val="00A34C2E"/>
    <w:rsid w:val="00A4422D"/>
    <w:rsid w:val="00A60D26"/>
    <w:rsid w:val="00A70C6A"/>
    <w:rsid w:val="00A72C29"/>
    <w:rsid w:val="00A7370C"/>
    <w:rsid w:val="00A83E50"/>
    <w:rsid w:val="00A849F1"/>
    <w:rsid w:val="00A95F1C"/>
    <w:rsid w:val="00AB609E"/>
    <w:rsid w:val="00AC36E8"/>
    <w:rsid w:val="00AC6351"/>
    <w:rsid w:val="00AC7BE8"/>
    <w:rsid w:val="00AE5E3C"/>
    <w:rsid w:val="00AF42E6"/>
    <w:rsid w:val="00AF7E2F"/>
    <w:rsid w:val="00B2773D"/>
    <w:rsid w:val="00B4774C"/>
    <w:rsid w:val="00B66A0F"/>
    <w:rsid w:val="00B77BCB"/>
    <w:rsid w:val="00B77C13"/>
    <w:rsid w:val="00BA360E"/>
    <w:rsid w:val="00BB223F"/>
    <w:rsid w:val="00BC5F7B"/>
    <w:rsid w:val="00BD27ED"/>
    <w:rsid w:val="00BE5ED8"/>
    <w:rsid w:val="00BF49C0"/>
    <w:rsid w:val="00C01E8E"/>
    <w:rsid w:val="00C10736"/>
    <w:rsid w:val="00C244AF"/>
    <w:rsid w:val="00C32C2D"/>
    <w:rsid w:val="00C33C3E"/>
    <w:rsid w:val="00C47627"/>
    <w:rsid w:val="00C70B8D"/>
    <w:rsid w:val="00C86507"/>
    <w:rsid w:val="00C91D87"/>
    <w:rsid w:val="00C9400A"/>
    <w:rsid w:val="00C96ECA"/>
    <w:rsid w:val="00CB5A11"/>
    <w:rsid w:val="00CC32E2"/>
    <w:rsid w:val="00CC7606"/>
    <w:rsid w:val="00CD32E0"/>
    <w:rsid w:val="00CD362D"/>
    <w:rsid w:val="00CD6FA1"/>
    <w:rsid w:val="00CD786B"/>
    <w:rsid w:val="00CF0FF8"/>
    <w:rsid w:val="00CF3F64"/>
    <w:rsid w:val="00CF4CE1"/>
    <w:rsid w:val="00D42DAD"/>
    <w:rsid w:val="00D51869"/>
    <w:rsid w:val="00D57065"/>
    <w:rsid w:val="00D75206"/>
    <w:rsid w:val="00D759DC"/>
    <w:rsid w:val="00D775DD"/>
    <w:rsid w:val="00DB145F"/>
    <w:rsid w:val="00DB210B"/>
    <w:rsid w:val="00DD3FD9"/>
    <w:rsid w:val="00DF2126"/>
    <w:rsid w:val="00E42A39"/>
    <w:rsid w:val="00E4771C"/>
    <w:rsid w:val="00E5651D"/>
    <w:rsid w:val="00E87DCD"/>
    <w:rsid w:val="00E91835"/>
    <w:rsid w:val="00EA2BD4"/>
    <w:rsid w:val="00EA6BBF"/>
    <w:rsid w:val="00EE1740"/>
    <w:rsid w:val="00EE2317"/>
    <w:rsid w:val="00EF5BF3"/>
    <w:rsid w:val="00F052A0"/>
    <w:rsid w:val="00F10BCD"/>
    <w:rsid w:val="00F16F8B"/>
    <w:rsid w:val="00F41981"/>
    <w:rsid w:val="00F43E22"/>
    <w:rsid w:val="00F73DC4"/>
    <w:rsid w:val="00F73F91"/>
    <w:rsid w:val="00F74D3C"/>
    <w:rsid w:val="00F76DDA"/>
    <w:rsid w:val="00F903A3"/>
    <w:rsid w:val="00F93319"/>
    <w:rsid w:val="00FA338B"/>
    <w:rsid w:val="00FC7598"/>
    <w:rsid w:val="00FE301C"/>
    <w:rsid w:val="00FE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94AAA2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E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E8E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E42A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Cesar Morales</cp:lastModifiedBy>
  <cp:revision>2</cp:revision>
  <cp:lastPrinted>2024-08-12T14:32:00Z</cp:lastPrinted>
  <dcterms:created xsi:type="dcterms:W3CDTF">2026-02-10T15:26:00Z</dcterms:created>
  <dcterms:modified xsi:type="dcterms:W3CDTF">2026-02-10T15:26:00Z</dcterms:modified>
</cp:coreProperties>
</file>